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6" w:rsidRDefault="00A11286" w:rsidP="00A1128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Кам’янець-Подільський національний університет імені Івана Огієнка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факультет іноземної філології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кафедра слов’янської філології та загального мовознавства</w:t>
      </w:r>
    </w:p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A11286" w:rsidRDefault="00A11286" w:rsidP="00A11286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3"/>
        <w:gridCol w:w="10927"/>
      </w:tblGrid>
      <w:tr w:rsidR="00A11286" w:rsidTr="00A11286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Специфіка комунікації в інформаційному суспільстві</w:t>
            </w: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 викладання - українська</w:t>
            </w:r>
          </w:p>
        </w:tc>
      </w:tr>
      <w:tr w:rsidR="00A11286" w:rsidTr="00A11286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Білоусова Тетяна Павлівна, доцент кафедри </w:t>
            </w: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 тел.: (067) 913-09-21</w:t>
            </w:r>
          </w:p>
        </w:tc>
      </w:tr>
      <w:tr w:rsidR="00A11286" w:rsidRPr="00A11286" w:rsidTr="00A11286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286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URL: </w:t>
            </w:r>
            <w:r>
              <w:fldChar w:fldCharType="begin"/>
            </w:r>
            <w:r>
              <w:instrText xml:space="preserve"> HYPERLINK "mailto:slov_fil@kpnu.edu.ua"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</w:rPr>
              <w:t>slov_fil@kpnu.edu.ua</w:t>
            </w:r>
            <w:r>
              <w:fldChar w:fldCharType="end"/>
            </w:r>
          </w:p>
        </w:tc>
      </w:tr>
      <w:tr w:rsidR="00A11286" w:rsidTr="00A11286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Pr="00A11286" w:rsidRDefault="00A11286" w:rsidP="00A1128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515E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bilousova@</w:t>
              </w:r>
              <w:r w:rsidRPr="00515E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kpnu.edu.ua</w:t>
              </w:r>
            </w:hyperlink>
          </w:p>
        </w:tc>
      </w:tr>
      <w:tr w:rsidR="00A11286" w:rsidRPr="00A11286" w:rsidTr="00A11286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Сторінка курсу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https://moodle.kpnu.edu.ua/course/view.php?id=789</w:t>
            </w:r>
          </w:p>
        </w:tc>
      </w:tr>
      <w:tr w:rsidR="00A11286" w:rsidTr="00A11286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11286" w:rsidRDefault="00A1128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Щочетверга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 16.00</w:t>
            </w:r>
          </w:p>
        </w:tc>
      </w:tr>
    </w:tbl>
    <w:p w:rsidR="00A11286" w:rsidRDefault="00A11286" w:rsidP="00A11286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A11286" w:rsidRDefault="00A11286" w:rsidP="00A1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Дисципліна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 комунікації в інформаційному суспільстві»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формує уміння та навички комунікації в інформаційному суспільстві. </w:t>
      </w:r>
    </w:p>
    <w:p w:rsidR="00A11286" w:rsidRDefault="00A11286" w:rsidP="00A1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Націлена на формування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здатність до пошуку, оброблення та аналізу інформації з різних джерел;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здатність застосовувати набуті знання в практичних ситуаціях;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здатність спілкуватися державною мовою як усно, так і письмово;</w:t>
      </w:r>
    </w:p>
    <w:p w:rsid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lastRenderedPageBreak/>
        <w:t>здатність дотримуватись сучасних мовних норм (з державної мови), використовувати різні форми й види комунікації в освітній діяльності, обирати мовні засоби відповідно до стилю й типу тексту;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здатність використовувати когнітивно-дискурсивні вміння, спрямовані на сприйняття й породження монологічних і діалогічних текстів в усній та письмовій формах державною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286" w:rsidRDefault="00A11286" w:rsidP="00A1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Вивчаючи дисципліну, здобувач вищої освіти отримує такі </w:t>
      </w:r>
      <w:r w:rsidRPr="00A11286">
        <w:rPr>
          <w:rFonts w:ascii="Times New Roman" w:hAnsi="Times New Roman" w:cs="Times New Roman"/>
          <w:i/>
          <w:sz w:val="28"/>
          <w:szCs w:val="28"/>
        </w:rPr>
        <w:t>можливості і переваги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286" w:rsidRPr="00A11286" w:rsidRDefault="00A11286" w:rsidP="00A112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доступ до кращих зразків монологічного і діалогічного мовлення сучасних ефективних комунікаторів; </w:t>
      </w:r>
    </w:p>
    <w:p w:rsidR="00A11286" w:rsidRPr="00A11286" w:rsidRDefault="00A11286" w:rsidP="00A112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знання про зміст, правила й норми спілкування в інформаційному суспільстві, про вимоги до мовленнєвої поведінки в різних комунікативно-мовленнєвих ситуаціях; </w:t>
      </w:r>
    </w:p>
    <w:p w:rsidR="00A11286" w:rsidRPr="00A11286" w:rsidRDefault="00A11286" w:rsidP="00A1128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11286">
        <w:rPr>
          <w:sz w:val="28"/>
          <w:szCs w:val="28"/>
          <w:lang w:val="uk-UA"/>
        </w:rPr>
        <w:t>володіння формами ефективної переконуючої комунікації, правилами встановлення професійних контактів;</w:t>
      </w:r>
    </w:p>
    <w:p w:rsidR="00A11286" w:rsidRPr="00A11286" w:rsidRDefault="00A11286" w:rsidP="00A112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основні комунікативно-мовленнєві вміння; </w:t>
      </w:r>
    </w:p>
    <w:p w:rsidR="00A11286" w:rsidRPr="00A11286" w:rsidRDefault="00A11286" w:rsidP="00A1128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володіння культурою конструктивного діалогу (диспуту, полеміки, дискусії), етичними нормами спілкування;</w:t>
      </w:r>
    </w:p>
    <w:p w:rsidR="00A11286" w:rsidRPr="00A11286" w:rsidRDefault="00A11286" w:rsidP="00A112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навички самостійного створення промов різного жанру, виду й спрямування, ґрунтованих на здобутих знаннях; </w:t>
      </w:r>
    </w:p>
    <w:p w:rsidR="00A11286" w:rsidRPr="00A11286" w:rsidRDefault="00A11286" w:rsidP="00A112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1286">
        <w:rPr>
          <w:rFonts w:ascii="Times New Roman" w:hAnsi="Times New Roman" w:cs="Times New Roman"/>
          <w:sz w:val="28"/>
          <w:szCs w:val="28"/>
        </w:rPr>
        <w:t xml:space="preserve"> здатність критично аналізувати власні висловлювання та суспільну мовну практику. </w:t>
      </w:r>
    </w:p>
    <w:p w:rsidR="00A11286" w:rsidRDefault="00A11286" w:rsidP="00A11286">
      <w:pPr>
        <w:pStyle w:val="a5"/>
        <w:numPr>
          <w:ilvl w:val="0"/>
          <w:numId w:val="1"/>
        </w:numPr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 та </w:t>
      </w:r>
      <w:proofErr w:type="spellStart"/>
      <w:r>
        <w:rPr>
          <w:b/>
          <w:color w:val="000000"/>
          <w:sz w:val="28"/>
          <w:szCs w:val="28"/>
        </w:rPr>
        <w:t>цілі</w:t>
      </w:r>
      <w:proofErr w:type="spellEnd"/>
      <w:r>
        <w:rPr>
          <w:b/>
          <w:color w:val="000000"/>
          <w:sz w:val="28"/>
          <w:szCs w:val="28"/>
        </w:rPr>
        <w:t xml:space="preserve"> курсу</w:t>
      </w:r>
    </w:p>
    <w:p w:rsidR="00A11286" w:rsidRDefault="00A11286" w:rsidP="00A112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1286" w:rsidRDefault="00A11286" w:rsidP="00A1128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«Специфіка комунікації в інформаційному суспільстві» </w:t>
      </w:r>
      <w:r>
        <w:rPr>
          <w:rFonts w:ascii="Times New Roman" w:hAnsi="Times New Roman" w:cs="Times New Roman"/>
          <w:sz w:val="28"/>
          <w:szCs w:val="28"/>
        </w:rPr>
        <w:t xml:space="preserve">є засвоєння основних ідей і концепцій інформаційного суспільства як нового ступеня розвитку цивілізації, ознайомлення зі специфічними рисами спілкування і формування умінь та навичок комунікації в інформаційному суспільстві. </w:t>
      </w:r>
    </w:p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A11286" w:rsidRDefault="00A11286" w:rsidP="00A112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знання мовних норм, соціокультурної ситуації розвитку мови, особливостей використання мовних одиниць у певному контексті;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уміння працювати з теоретичними та науково-методичними джерелами (зокрема цифровими), здатність знаходити, обробляти й систематизувати інформацію, використовувати її в освітньому процесі;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t>володіння комунікативною мовленнєвою компетентністю з української мови (лінгвістичний, соціокультурний, прагматичний компоненти) відповідно до загальноєвропейських рекомендацій з мовної освіти;</w:t>
      </w:r>
    </w:p>
    <w:p w:rsidR="00A11286" w:rsidRPr="00A11286" w:rsidRDefault="00A11286" w:rsidP="00A11286">
      <w:pPr>
        <w:numPr>
          <w:ilvl w:val="0"/>
          <w:numId w:val="7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8"/>
          <w:szCs w:val="28"/>
        </w:rPr>
      </w:pPr>
      <w:r w:rsidRPr="00A11286">
        <w:rPr>
          <w:rFonts w:ascii="Times New Roman" w:hAnsi="Times New Roman" w:cs="Times New Roman"/>
          <w:sz w:val="28"/>
          <w:szCs w:val="28"/>
        </w:rPr>
        <w:lastRenderedPageBreak/>
        <w:t>культура мовленнєвого спілкування.</w:t>
      </w:r>
    </w:p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і ознаки курсу</w:t>
      </w:r>
    </w:p>
    <w:p w:rsidR="00A11286" w:rsidRDefault="00A11286" w:rsidP="00A11286">
      <w:pPr>
        <w:shd w:val="clear" w:color="auto" w:fill="FFFFFF"/>
        <w:tabs>
          <w:tab w:val="left" w:pos="709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877"/>
        <w:gridCol w:w="4777"/>
        <w:gridCol w:w="4772"/>
      </w:tblGrid>
      <w:tr w:rsidR="00A11286" w:rsidTr="00A11286">
        <w:trPr>
          <w:trHeight w:val="254"/>
        </w:trPr>
        <w:tc>
          <w:tcPr>
            <w:tcW w:w="48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A11286" w:rsidTr="00A11286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286" w:rsidRDefault="00A1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Pr="0080201C" w:rsidRDefault="00A11286" w:rsidP="00A1128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(польська)</w:t>
            </w:r>
          </w:p>
          <w:p w:rsidR="00A11286" w:rsidRPr="0080201C" w:rsidRDefault="00A11286" w:rsidP="00A1128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(англійська)</w:t>
            </w:r>
          </w:p>
          <w:p w:rsidR="00A11286" w:rsidRPr="0080201C" w:rsidRDefault="00A11286" w:rsidP="00A1128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(німецька)</w:t>
            </w:r>
          </w:p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 Філологія  спеціалізація 035.041 Германські мови та літератури, переклад включно (перша – англійська)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Pr="0080201C" w:rsidRDefault="00A11286" w:rsidP="00A1128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(англійська)</w:t>
            </w:r>
          </w:p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P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P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P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III, I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V, V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P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III, I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V, V</w:t>
            </w:r>
            <w:r w:rsidRPr="00A11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4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4 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/ 120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/ 120 </w:t>
            </w: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/ 40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/ 20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/ 20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/ 80 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A1128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11286" w:rsidTr="00A11286"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86" w:rsidRDefault="00A11286" w:rsidP="00C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C8703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екзамен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286" w:rsidRDefault="00C87034" w:rsidP="00A11286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 / екзамен</w:t>
            </w:r>
          </w:p>
        </w:tc>
      </w:tr>
    </w:tbl>
    <w:p w:rsidR="00A11286" w:rsidRDefault="00A11286" w:rsidP="00A11286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C87034" w:rsidRPr="00C87034" w:rsidRDefault="00C87034" w:rsidP="00C870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bCs/>
          <w:sz w:val="28"/>
          <w:szCs w:val="28"/>
        </w:rPr>
        <w:t>Дисципліна</w:t>
      </w:r>
      <w:r w:rsidRPr="00C87034">
        <w:rPr>
          <w:rFonts w:ascii="Times New Roman" w:hAnsi="Times New Roman" w:cs="Times New Roman"/>
          <w:sz w:val="28"/>
          <w:szCs w:val="28"/>
        </w:rPr>
        <w:t xml:space="preserve"> викладається після таких комунікативно значущих дисциплін, як </w:t>
      </w:r>
      <w:r w:rsidRPr="00C87034">
        <w:rPr>
          <w:rFonts w:ascii="Times New Roman" w:hAnsi="Times New Roman" w:cs="Times New Roman"/>
          <w:bCs/>
          <w:sz w:val="28"/>
          <w:szCs w:val="28"/>
        </w:rPr>
        <w:t xml:space="preserve">«Основи наукових досліджень», </w:t>
      </w:r>
      <w:r w:rsidRPr="00C87034">
        <w:rPr>
          <w:rFonts w:ascii="Times New Roman" w:hAnsi="Times New Roman" w:cs="Times New Roman"/>
          <w:sz w:val="28"/>
          <w:szCs w:val="28"/>
        </w:rPr>
        <w:t>«Українська мова за професійним спрямуванням», «Філософія»</w:t>
      </w:r>
      <w:r w:rsidRPr="00C870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87034">
        <w:rPr>
          <w:rFonts w:ascii="Times New Roman" w:hAnsi="Times New Roman" w:cs="Times New Roman"/>
          <w:sz w:val="28"/>
          <w:szCs w:val="28"/>
        </w:rPr>
        <w:t xml:space="preserve">Зазначені дисципліни формують у здобувачів вищої </w:t>
      </w:r>
      <w:r w:rsidRPr="00C87034">
        <w:rPr>
          <w:rFonts w:ascii="Times New Roman" w:hAnsi="Times New Roman" w:cs="Times New Roman"/>
          <w:sz w:val="28"/>
          <w:szCs w:val="28"/>
        </w:rPr>
        <w:lastRenderedPageBreak/>
        <w:t>освіти уміння і навички грамотного доцільного мовлення у ситуаціях професійної комунікації, збагачують їх знаннями про систему української мови, прагматичні аспекти її використання, основні закони розвитку природи, суспільства, мислення, зв'язок мови і мислення, мови і мовлення.</w:t>
      </w:r>
    </w:p>
    <w:p w:rsidR="00A11286" w:rsidRDefault="00C87034" w:rsidP="00C87034">
      <w:pPr>
        <w:spacing w:after="16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8. </w:t>
      </w:r>
      <w:r w:rsidR="00A11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A11286" w:rsidRDefault="00A11286" w:rsidP="00A11286">
      <w:pP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1286" w:rsidRDefault="00A11286" w:rsidP="00A11286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A11286" w:rsidRDefault="00C87034" w:rsidP="00C87034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9. </w:t>
      </w:r>
      <w:r w:rsidR="00A11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Політики курсу</w:t>
      </w:r>
    </w:p>
    <w:p w:rsidR="00A11286" w:rsidRDefault="00A11286" w:rsidP="00C87034">
      <w:pPr>
        <w:spacing w:after="1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87034" w:rsidRP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  <w:u w:val="single"/>
        </w:rPr>
        <w:t>Письмові роботи</w:t>
      </w:r>
      <w:r w:rsidRPr="00C87034">
        <w:rPr>
          <w:rFonts w:ascii="Times New Roman" w:hAnsi="Times New Roman" w:cs="Times New Roman"/>
          <w:sz w:val="28"/>
          <w:szCs w:val="28"/>
        </w:rPr>
        <w:t>. Очікується, що здобувачі вищої освіти письмово виконають деякі завдання практичних занять.</w:t>
      </w:r>
    </w:p>
    <w:p w:rsidR="00C87034" w:rsidRP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</w:t>
      </w:r>
      <w:r w:rsidRPr="00C87034">
        <w:rPr>
          <w:rFonts w:ascii="Times New Roman" w:hAnsi="Times New Roman" w:cs="Times New Roman"/>
          <w:sz w:val="28"/>
          <w:szCs w:val="28"/>
        </w:rPr>
        <w:t xml:space="preserve">. Очікується, що одні роботи здобувачів вищої освіти матимуть характер відтворення (план, конспект, текст виступу), реферування з елементами власних міркувань (реферат). Неприпустимі відсутність посилань на використані джерела, фабрикування джерел, списування, втручання в роботу інших здобувачів. Виявлення ознак академічної </w:t>
      </w:r>
      <w:proofErr w:type="spellStart"/>
      <w:r w:rsidRPr="00C87034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C87034">
        <w:rPr>
          <w:rFonts w:ascii="Times New Roman" w:hAnsi="Times New Roman" w:cs="Times New Roman"/>
          <w:sz w:val="28"/>
          <w:szCs w:val="28"/>
        </w:rPr>
        <w:t xml:space="preserve"> в письмовій роботі здобувача освіти є підставою для її </w:t>
      </w:r>
      <w:proofErr w:type="spellStart"/>
      <w:r w:rsidRPr="00C87034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Pr="00C87034">
        <w:rPr>
          <w:rFonts w:ascii="Times New Roman" w:hAnsi="Times New Roman" w:cs="Times New Roman"/>
          <w:sz w:val="28"/>
          <w:szCs w:val="28"/>
        </w:rPr>
        <w:t>, незалежно від масштабів плагіату чи обману.</w:t>
      </w:r>
    </w:p>
    <w:p w:rsidR="00C87034" w:rsidRP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</w:rPr>
        <w:t>Жодні форми порушення академічної доброчесності неприпустимі. У випадку таких подій – реагування відповідно до Положення про організацію освітнього процесу в Кам’янець-Подільському національному університету імені Івана Огієнка.</w:t>
      </w:r>
    </w:p>
    <w:p w:rsidR="00C87034" w:rsidRP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  <w:u w:val="single"/>
        </w:rPr>
        <w:t>Відвідання занять</w:t>
      </w:r>
      <w:r w:rsidRPr="00C87034">
        <w:rPr>
          <w:rFonts w:ascii="Times New Roman" w:hAnsi="Times New Roman" w:cs="Times New Roman"/>
          <w:sz w:val="28"/>
          <w:szCs w:val="28"/>
        </w:rPr>
        <w:t>. Очікується, що всі здобувачі вищої освіти відвідають усі лекції і практичні заняття курсу. Вони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робочою програмою дисципліни. В разі пропуску занять або ж невиконання завдань здобувач перескладає заборгованість у формі, визначеній викладачем.</w:t>
      </w:r>
    </w:p>
    <w:p w:rsidR="00C87034" w:rsidRP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  <w:u w:val="single"/>
        </w:rPr>
        <w:t>Поведінка в аудиторії</w:t>
      </w:r>
      <w:r w:rsidRPr="00C87034">
        <w:rPr>
          <w:rFonts w:ascii="Times New Roman" w:hAnsi="Times New Roman" w:cs="Times New Roman"/>
          <w:sz w:val="28"/>
          <w:szCs w:val="28"/>
        </w:rPr>
        <w:t>. Очікується, що здобувачі вищої освіти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</w:t>
      </w:r>
    </w:p>
    <w:p w:rsidR="00C87034" w:rsidRDefault="00C87034" w:rsidP="00C87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034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  <w:r w:rsidRPr="00C87034">
        <w:rPr>
          <w:rFonts w:ascii="Times New Roman" w:hAnsi="Times New Roman" w:cs="Times New Roman"/>
          <w:sz w:val="28"/>
          <w:szCs w:val="28"/>
        </w:rPr>
        <w:t>. Уся література, яку здобувачі освіти не можуть знайти самостійно, буде надана викладачем виключно в освітніх цілях, без права її передачі третім особам. Позитивно оцінюється використання й іншої літератури та джерел, яких немає серед рекомендованих.</w:t>
      </w:r>
      <w:r w:rsidR="00A11286" w:rsidRPr="00C87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1286" w:rsidRPr="00C87034" w:rsidRDefault="00C87034" w:rsidP="00C870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10. </w:t>
      </w:r>
      <w:r w:rsidR="00A11286" w:rsidRPr="00C87034">
        <w:rPr>
          <w:rFonts w:ascii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A11286" w:rsidRDefault="00A11286" w:rsidP="00A11286">
      <w:pP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979"/>
        <w:gridCol w:w="2288"/>
        <w:gridCol w:w="1739"/>
        <w:gridCol w:w="1326"/>
        <w:gridCol w:w="1814"/>
        <w:gridCol w:w="1604"/>
        <w:gridCol w:w="1281"/>
      </w:tblGrid>
      <w:tr w:rsidR="00A11286" w:rsidTr="009978C7">
        <w:trPr>
          <w:trHeight w:val="1089"/>
        </w:trPr>
        <w:tc>
          <w:tcPr>
            <w:tcW w:w="59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Дата /</w:t>
            </w:r>
          </w:p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1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7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9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51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1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A11286" w:rsidTr="009978C7">
        <w:trPr>
          <w:trHeight w:val="317"/>
        </w:trPr>
        <w:tc>
          <w:tcPr>
            <w:tcW w:w="5000" w:type="pct"/>
            <w:gridSpan w:val="8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Модуль І.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Специфіка комунікації в інформаційному суспільстві</w:t>
            </w:r>
          </w:p>
        </w:tc>
      </w:tr>
      <w:tr w:rsidR="00A11286" w:rsidTr="009978C7">
        <w:trPr>
          <w:trHeight w:val="3452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Інформаційне суспільство та соціальна комунікація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2"/>
              <w:keepNext w:val="0"/>
              <w:widowControl w:val="0"/>
              <w:snapToGrid w:val="0"/>
              <w:spacing w:before="100"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78C7" w:rsidRDefault="009978C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2,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8,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12, 15,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21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Переглянути презентацію, перечитати т-т лекції,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завдання за планом ПЗ, 2 год.</w:t>
            </w:r>
          </w:p>
          <w:p w:rsidR="00A11286" w:rsidRDefault="00A11286" w:rsidP="009978C7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або план / </w:t>
            </w:r>
            <w:proofErr w:type="spellStart"/>
            <w:r>
              <w:rPr>
                <w:rFonts w:ascii="Times New Roman" w:hAnsi="Times New Roman" w:cs="Times New Roman"/>
              </w:rPr>
              <w:t>підг</w:t>
            </w:r>
            <w:r w:rsidR="009978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співбесіди / виступ або есе / словничок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розкладом</w:t>
            </w:r>
          </w:p>
        </w:tc>
      </w:tr>
      <w:tr w:rsidR="00A11286" w:rsidTr="009978C7">
        <w:trPr>
          <w:trHeight w:val="301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Комунікативні моделі в інформаційному суспільстві. Бізнес-комунікація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10,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15, 16,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20,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21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Переглянути презентації, перечитати т-ти лекцій, 4 год.</w:t>
            </w: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завдання за планами ПЗ,  4 год.</w:t>
            </w:r>
          </w:p>
          <w:p w:rsidR="00A11286" w:rsidRDefault="00A11286" w:rsidP="009978C7">
            <w:pPr>
              <w:pStyle w:val="a5"/>
              <w:tabs>
                <w:tab w:val="left" w:pos="0"/>
                <w:tab w:val="left" w:pos="183"/>
                <w:tab w:val="left" w:pos="325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Конспект /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ідг</w:t>
            </w:r>
            <w:proofErr w:type="spellEnd"/>
            <w:r w:rsidR="009978C7">
              <w:rPr>
                <w:sz w:val="22"/>
                <w:szCs w:val="22"/>
                <w:lang w:val="uk-UA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ка до </w:t>
            </w:r>
            <w:proofErr w:type="spellStart"/>
            <w:r>
              <w:rPr>
                <w:sz w:val="22"/>
                <w:szCs w:val="22"/>
                <w:lang w:eastAsia="en-US"/>
              </w:rPr>
              <w:t>співбесіди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sz w:val="22"/>
                <w:szCs w:val="22"/>
                <w:lang w:eastAsia="en-US"/>
              </w:rPr>
              <w:t>виступ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есе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/ </w:t>
            </w:r>
            <w:r>
              <w:rPr>
                <w:sz w:val="22"/>
                <w:szCs w:val="22"/>
                <w:lang w:val="uk-UA" w:eastAsia="en-US"/>
              </w:rPr>
              <w:t>аналіз аудиторії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розкладом</w:t>
            </w:r>
          </w:p>
        </w:tc>
      </w:tr>
      <w:tr w:rsidR="00A11286" w:rsidTr="009978C7">
        <w:trPr>
          <w:trHeight w:val="3458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год.</w:t>
            </w: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Вплив засобів масової комунікації на особливості сучасного спілкування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1286" w:rsidRDefault="00A11286">
            <w:pPr>
              <w:spacing w:after="0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 w:rsidP="005E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1, 2,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5, 7, 8, 9,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21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Переглянути презентації, перечитати т-ти лекцій,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завдання за планами ПЗ, 4 год.</w:t>
            </w:r>
          </w:p>
          <w:p w:rsidR="00A11286" w:rsidRDefault="00A11286" w:rsidP="009978C7">
            <w:pPr>
              <w:tabs>
                <w:tab w:val="left" w:pos="0"/>
                <w:tab w:val="left" w:pos="183"/>
                <w:tab w:val="left" w:pos="3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Конспект або план / </w:t>
            </w:r>
            <w:proofErr w:type="spellStart"/>
            <w:r>
              <w:rPr>
                <w:rFonts w:ascii="Times New Roman" w:hAnsi="Times New Roman" w:cs="Times New Roman"/>
              </w:rPr>
              <w:t>підг</w:t>
            </w:r>
            <w:r w:rsidR="009978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співбесіди / виступ або есе / усна розповідь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розкладом</w:t>
            </w:r>
          </w:p>
        </w:tc>
      </w:tr>
      <w:tr w:rsidR="00A11286" w:rsidTr="009978C7">
        <w:trPr>
          <w:trHeight w:val="1151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год.</w:t>
            </w: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Природа і мета комунікації. Вербальна комунікація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 w:rsidP="005E79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2, 3, 4,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7, 8, 9,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14,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21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Перечитати т-ти лекцій,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Виконати завдання за планами ПЗ, 4 год.</w:t>
            </w:r>
          </w:p>
          <w:p w:rsidR="00A11286" w:rsidRDefault="00A11286" w:rsidP="009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Конспект або план / </w:t>
            </w:r>
            <w:proofErr w:type="spellStart"/>
            <w:r>
              <w:rPr>
                <w:rFonts w:ascii="Times New Roman" w:hAnsi="Times New Roman" w:cs="Times New Roman"/>
              </w:rPr>
              <w:t>підг</w:t>
            </w:r>
            <w:r w:rsidR="009978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співбесіди / виступ або есе / усна розповідь / аналіз лекції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розкладом</w:t>
            </w:r>
          </w:p>
        </w:tc>
      </w:tr>
      <w:tr w:rsidR="00A11286" w:rsidTr="009978C7">
        <w:trPr>
          <w:trHeight w:val="1151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  <w:r w:rsidR="009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9DC" w:rsidRDefault="005E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год.</w:t>
            </w: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Слухання як комунікативний процес, його роль в комунікації в інформаційному суспільстві</w:t>
            </w: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Презентація 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8C7" w:rsidRDefault="009978C7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1,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2, 3, 4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5,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7, 8, 9, 10, 11, 13,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16, 19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презентацію, перечитати т-т лекції,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Виконати завдання 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планом ПЗ, 2 год.</w:t>
            </w:r>
          </w:p>
          <w:p w:rsidR="00A11286" w:rsidRDefault="00A11286" w:rsidP="009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Конспект або план / </w:t>
            </w:r>
            <w:proofErr w:type="spellStart"/>
            <w:r>
              <w:rPr>
                <w:rFonts w:ascii="Times New Roman" w:hAnsi="Times New Roman" w:cs="Times New Roman"/>
              </w:rPr>
              <w:t>підг</w:t>
            </w:r>
            <w:r w:rsidR="009978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співбесіди / виступ або есе / </w:t>
            </w:r>
            <w:r w:rsidR="009978C7">
              <w:rPr>
                <w:rFonts w:ascii="Times New Roman" w:hAnsi="Times New Roman" w:cs="Times New Roman"/>
              </w:rPr>
              <w:t>усна розповідь / аналіз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Згідно з розкладом</w:t>
            </w:r>
          </w:p>
        </w:tc>
      </w:tr>
      <w:tr w:rsidR="00A11286" w:rsidTr="009978C7">
        <w:trPr>
          <w:trHeight w:val="3186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год.</w:t>
            </w: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286" w:rsidRDefault="00A1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год.</w:t>
            </w: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Невербальна комунікація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інформаційному суспільстві</w:t>
            </w: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9DC" w:rsidRDefault="005E79DC" w:rsidP="005E79D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ПЗ</w:t>
            </w:r>
          </w:p>
          <w:p w:rsidR="005E79DC" w:rsidRDefault="005E7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 w:rsidP="005E79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1, 2, 3, 4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7,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16, </w:t>
            </w:r>
            <w:r w:rsidR="005E79DC" w:rsidRPr="005E79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презентації, перечитати т-ти лекцій,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Виконати завдання за планами ПЗ, </w:t>
            </w:r>
            <w:r w:rsidR="009978C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A11286" w:rsidRDefault="00A11286" w:rsidP="009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аналіз відеозапису, есе</w:t>
            </w:r>
            <w:bookmarkStart w:id="1" w:name="_GoBack"/>
            <w:bookmarkEnd w:id="1"/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286" w:rsidRDefault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A11286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997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розкладом</w:t>
            </w:r>
          </w:p>
        </w:tc>
      </w:tr>
      <w:tr w:rsidR="00A11286" w:rsidTr="009978C7">
        <w:trPr>
          <w:trHeight w:val="12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 тест, 1 год.</w:t>
            </w: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 w:rsidP="00997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78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286" w:rsidTr="009978C7">
        <w:trPr>
          <w:trHeight w:val="12"/>
        </w:trPr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1286" w:rsidRDefault="00A11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Семестровий екзамен</w:t>
            </w:r>
            <w:r w:rsidR="0099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8C7" w:rsidRPr="009978C7">
              <w:rPr>
                <w:rFonts w:ascii="Times New Roman" w:hAnsi="Times New Roman" w:cs="Times New Roman"/>
                <w:sz w:val="24"/>
                <w:szCs w:val="24"/>
              </w:rPr>
              <w:t>(за наявності)</w:t>
            </w:r>
          </w:p>
        </w:tc>
        <w:tc>
          <w:tcPr>
            <w:tcW w:w="7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1286" w:rsidRDefault="00A11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286" w:rsidRDefault="00A112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286" w:rsidRPr="009623A0" w:rsidRDefault="00A11286" w:rsidP="009623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A11286" w:rsidRPr="009623A0" w:rsidRDefault="00A11286" w:rsidP="009623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7034" w:rsidRPr="009623A0" w:rsidRDefault="00A11286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Загальна система </w:t>
      </w:r>
      <w:r w:rsidRPr="009623A0">
        <w:rPr>
          <w:rFonts w:ascii="Times New Roman" w:eastAsia="Times New Roman" w:hAnsi="Times New Roman" w:cs="Times New Roman"/>
          <w:sz w:val="28"/>
          <w:szCs w:val="28"/>
          <w:u w:val="single"/>
        </w:rPr>
        <w:t>оцінювання курсу</w:t>
      </w:r>
      <w:r w:rsidRPr="009623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7034" w:rsidRPr="009623A0" w:rsidRDefault="00C87034" w:rsidP="009623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</w:rPr>
        <w:t xml:space="preserve">Форма підсумкового контролю </w:t>
      </w:r>
      <w:r w:rsidRPr="009623A0">
        <w:rPr>
          <w:rFonts w:ascii="Times New Roman" w:eastAsia="Times New Roman" w:hAnsi="Times New Roman" w:cs="Times New Roman"/>
          <w:b/>
          <w:sz w:val="28"/>
          <w:szCs w:val="28"/>
        </w:rPr>
        <w:t>залік</w:t>
      </w:r>
      <w:r w:rsidRPr="009623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в роботі впродовж семестру / модульна контрольна робота / самостійна робота / залік – 70 / 25 / 5.</w:t>
      </w:r>
    </w:p>
    <w:p w:rsidR="009623A0" w:rsidRPr="009623A0" w:rsidRDefault="00C87034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підсумкового контролю </w:t>
      </w:r>
      <w:r w:rsidRPr="009623A0">
        <w:rPr>
          <w:rFonts w:ascii="Times New Roman" w:eastAsia="Times New Roman" w:hAnsi="Times New Roman" w:cs="Times New Roman"/>
          <w:b/>
          <w:sz w:val="28"/>
          <w:szCs w:val="28"/>
        </w:rPr>
        <w:t>екзамен</w:t>
      </w:r>
      <w:r w:rsidRPr="009623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роботі впродовж семестру / модульна контрольна робота / самостійна робота / 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екзамен 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23A0" w:rsidRPr="009623A0">
        <w:rPr>
          <w:rFonts w:ascii="Times New Roman" w:eastAsia="Times New Roman" w:hAnsi="Times New Roman" w:cs="Times New Roman"/>
          <w:sz w:val="28"/>
          <w:szCs w:val="28"/>
        </w:rPr>
        <w:t>30 / 25 / 5 / 40.</w:t>
      </w:r>
    </w:p>
    <w:p w:rsidR="00A11286" w:rsidRPr="009623A0" w:rsidRDefault="00A11286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A0" w:rsidRPr="009623A0" w:rsidRDefault="009623A0" w:rsidP="009623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 оцінювання знань, умінь і навичок здобувачів освіти під час практичних занять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800"/>
        <w:gridCol w:w="11457"/>
      </w:tblGrid>
      <w:tr w:rsidR="009623A0" w:rsidRPr="00061ACA" w:rsidTr="00325C0F">
        <w:trPr>
          <w:tblCellSpacing w:w="15" w:type="dxa"/>
        </w:trPr>
        <w:tc>
          <w:tcPr>
            <w:tcW w:w="36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Рівні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досягнень</w:t>
            </w: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практичних занять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363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Початковий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(понятійний)</w:t>
            </w: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 освіти володіє навчальним матеріалом на рівні засвоєння окремих термінів, понять, фактів без зв’язку між ними: відповідає на запитання, які потребують  відповіді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чи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„ні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 освіти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чи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„ні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 може самостійно знайти  в підручнику відповідь.</w:t>
            </w:r>
          </w:p>
        </w:tc>
      </w:tr>
      <w:tr w:rsidR="009623A0" w:rsidRPr="00061ACA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363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(репродуктивний)</w:t>
            </w: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початковими знаннями, знає близько половини навчального матеріалу, здатний відтворити його, провести за 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9623A0" w:rsidRPr="00061ACA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знає більше половини навчального матеріалу, розуміє сутність навчальної дисципліни, може дати 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363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(алгоритмічно  дієвий)</w:t>
            </w: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здобувача освіти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363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Високий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(творчо-професійний)</w:t>
            </w: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623A0" w:rsidRDefault="009623A0" w:rsidP="0096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23A0" w:rsidRPr="009623A0" w:rsidRDefault="009623A0" w:rsidP="0096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 оцінювання знань, умінь і навичок здобувачів освіти за виконання модульної контрольної роботи</w:t>
      </w: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A0">
        <w:rPr>
          <w:rFonts w:ascii="Times New Roman" w:hAnsi="Times New Roman" w:cs="Times New Roman"/>
          <w:sz w:val="28"/>
          <w:szCs w:val="28"/>
        </w:rPr>
        <w:t xml:space="preserve">МКР включає в себе 25 тестів, обраних з банку питань. Максимальна кількість балів, яку можна набрати, правильно виконавши всі завдання тесту, – </w:t>
      </w:r>
      <w:r w:rsidRPr="009623A0">
        <w:rPr>
          <w:rFonts w:ascii="Times New Roman" w:hAnsi="Times New Roman" w:cs="Times New Roman"/>
          <w:b/>
          <w:sz w:val="28"/>
          <w:szCs w:val="28"/>
        </w:rPr>
        <w:t>25</w:t>
      </w:r>
      <w:r w:rsidRPr="009623A0">
        <w:rPr>
          <w:rFonts w:ascii="Times New Roman" w:hAnsi="Times New Roman" w:cs="Times New Roman"/>
          <w:sz w:val="28"/>
          <w:szCs w:val="28"/>
        </w:rPr>
        <w:t>.</w:t>
      </w: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A0">
        <w:rPr>
          <w:rFonts w:ascii="Times New Roman" w:hAnsi="Times New Roman" w:cs="Times New Roman"/>
          <w:sz w:val="28"/>
          <w:szCs w:val="28"/>
        </w:rPr>
        <w:t xml:space="preserve">За одне тестове завдання студент може отримати </w:t>
      </w:r>
      <w:r w:rsidRPr="009623A0">
        <w:rPr>
          <w:rFonts w:ascii="Times New Roman" w:hAnsi="Times New Roman" w:cs="Times New Roman"/>
          <w:b/>
          <w:sz w:val="28"/>
          <w:szCs w:val="28"/>
        </w:rPr>
        <w:t>0–1</w:t>
      </w:r>
      <w:r w:rsidRPr="009623A0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A0">
        <w:rPr>
          <w:rFonts w:ascii="Times New Roman" w:hAnsi="Times New Roman" w:cs="Times New Roman"/>
          <w:sz w:val="28"/>
          <w:szCs w:val="28"/>
        </w:rPr>
        <w:t xml:space="preserve">Мінімальний бал, який може отримати студент за виконання МКР, – 60% від балів, відведених на МКР, а саме </w:t>
      </w:r>
      <w:r w:rsidRPr="009623A0">
        <w:rPr>
          <w:rFonts w:ascii="Times New Roman" w:hAnsi="Times New Roman" w:cs="Times New Roman"/>
          <w:b/>
          <w:sz w:val="28"/>
          <w:szCs w:val="28"/>
        </w:rPr>
        <w:t>15</w:t>
      </w:r>
      <w:r w:rsidRPr="009623A0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9623A0" w:rsidRDefault="009623A0" w:rsidP="0096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A0">
        <w:rPr>
          <w:rFonts w:ascii="Times New Roman" w:hAnsi="Times New Roman" w:cs="Times New Roman"/>
          <w:sz w:val="28"/>
          <w:szCs w:val="28"/>
        </w:rPr>
        <w:lastRenderedPageBreak/>
        <w:t>Студент може переписати модульну контрольну роботу після додаткового опрацювання матеріалу, але не раніше ніж за 2 дні після отримання негативного результату. Для перескладання обирається інший варіант МКР. Якщо студент двічі не впорався з завданнями тесту, він отримує з дисципліни «не зараховано».</w:t>
      </w: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335"/>
        <w:gridCol w:w="11090"/>
      </w:tblGrid>
      <w:tr w:rsidR="009623A0" w:rsidRPr="00061ACA" w:rsidTr="00325C0F">
        <w:trPr>
          <w:trHeight w:val="960"/>
          <w:tblCellSpacing w:w="15" w:type="dxa"/>
        </w:trPr>
        <w:tc>
          <w:tcPr>
            <w:tcW w:w="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</w:p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 досягнень</w:t>
            </w: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9623A0" w:rsidRPr="00061ACA" w:rsidTr="00325C0F">
        <w:trPr>
          <w:trHeight w:val="676"/>
          <w:tblCellSpacing w:w="15" w:type="dxa"/>
        </w:trPr>
        <w:tc>
          <w:tcPr>
            <w:tcW w:w="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матеріалом на рівні засвоєння окремих термінів, понять, фактів.</w:t>
            </w:r>
          </w:p>
        </w:tc>
      </w:tr>
      <w:tr w:rsidR="009623A0" w:rsidRPr="00061ACA" w:rsidTr="00325C0F">
        <w:trPr>
          <w:trHeight w:val="775"/>
          <w:tblCellSpacing w:w="15" w:type="dxa"/>
        </w:trPr>
        <w:tc>
          <w:tcPr>
            <w:tcW w:w="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початковими знаннями, знає близько половини навчального матеріалу,  розуміє основні положення навчального матеріалу.</w:t>
            </w:r>
          </w:p>
        </w:tc>
      </w:tr>
      <w:tr w:rsidR="009623A0" w:rsidRPr="00061ACA" w:rsidTr="00325C0F">
        <w:trPr>
          <w:trHeight w:val="915"/>
          <w:tblCellSpacing w:w="15" w:type="dxa"/>
        </w:trPr>
        <w:tc>
          <w:tcPr>
            <w:tcW w:w="750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досить повні, здобувач освіти оперує базовими теоріями і фактами, встановлює причинно-наслідкові зв’язки між ними; правильно використовує термінологію.</w:t>
            </w:r>
          </w:p>
        </w:tc>
      </w:tr>
      <w:tr w:rsidR="009623A0" w:rsidRPr="003842C5" w:rsidTr="00325C0F">
        <w:trPr>
          <w:trHeight w:val="905"/>
          <w:tblCellSpacing w:w="15" w:type="dxa"/>
        </w:trPr>
        <w:tc>
          <w:tcPr>
            <w:tcW w:w="750" w:type="pct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вільно володіє вивченим матеріалом, застосовує знання у дещо змінених ситуаціях, чітко тлумачить поняття, категорії, формулює закони.</w:t>
            </w:r>
          </w:p>
        </w:tc>
      </w:tr>
      <w:tr w:rsidR="009623A0" w:rsidRPr="003842C5" w:rsidTr="00325C0F">
        <w:trPr>
          <w:trHeight w:val="1476"/>
          <w:tblCellSpacing w:w="15" w:type="dxa"/>
        </w:trPr>
        <w:tc>
          <w:tcPr>
            <w:tcW w:w="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44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має системні, дієві знання, розв’язує складні проблемні завдання; схильний до системно-наукового аналізу та прогнозу; уміє використовувати інформацію;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623A0" w:rsidRPr="009623A0" w:rsidRDefault="009623A0" w:rsidP="009623A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Критерії оцінювання знань, умінь і навичок здобувачів освіти за виконання самостійної роботи</w:t>
      </w:r>
    </w:p>
    <w:p w:rsidR="009623A0" w:rsidRPr="009623A0" w:rsidRDefault="009623A0" w:rsidP="009623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Самостійна робота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оцінюються за </w:t>
      </w:r>
      <w:r w:rsidRPr="0096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5-бальною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шкалою. Керуючись методичними рекомендаціями, здобувач освіти виконує одне із запропонованих завдань і здає роботу на перевірку. При оцінюванні враховується ступінь засвоєння 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матеріалу, вміння критично оцінювати інформацію, вміння підкріплювати власну думку посиланнями на авторитетні джерела, вміння ілюструвати теоретичні положення доречними прикладами,  вміння робити аналітичні висновки.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800"/>
        <w:gridCol w:w="12236"/>
      </w:tblGrid>
      <w:tr w:rsidR="009623A0" w:rsidRPr="00061ACA" w:rsidTr="00325C0F">
        <w:trPr>
          <w:tblCellSpacing w:w="15" w:type="dxa"/>
        </w:trPr>
        <w:tc>
          <w:tcPr>
            <w:tcW w:w="5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Рівні</w:t>
            </w:r>
          </w:p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 досягнень</w:t>
            </w: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5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  робить прості висновки за готовим алгоритмом.</w:t>
            </w:r>
          </w:p>
        </w:tc>
      </w:tr>
      <w:tr w:rsidR="009623A0" w:rsidRPr="00061ACA" w:rsidTr="00325C0F">
        <w:trPr>
          <w:tblCellSpacing w:w="15" w:type="dxa"/>
        </w:trPr>
        <w:tc>
          <w:tcPr>
            <w:tcW w:w="5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550" w:type="pct"/>
            <w:vMerge w:val="restar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досить повні, здобувач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 ч. прості творчі завдання; має сформовані типові навички.</w:t>
            </w:r>
          </w:p>
        </w:tc>
      </w:tr>
      <w:tr w:rsidR="009623A0" w:rsidRPr="003842C5" w:rsidTr="00325C0F">
        <w:trPr>
          <w:tblCellSpacing w:w="15" w:type="dxa"/>
        </w:trPr>
        <w:tc>
          <w:tcPr>
            <w:tcW w:w="550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Високий</w:t>
            </w:r>
          </w:p>
        </w:tc>
        <w:tc>
          <w:tcPr>
            <w:tcW w:w="236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3" w:type="pct"/>
            <w:vAlign w:val="center"/>
            <w:hideMark/>
          </w:tcPr>
          <w:p w:rsidR="009623A0" w:rsidRPr="00061ACA" w:rsidRDefault="009623A0" w:rsidP="003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 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623A0" w:rsidRDefault="009623A0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Можливість та алгоритм покращення оцінок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Якщо здобувач вищої освіти отримав за якийсь вид роботи оцінку, що його не влаштовує, він може покращити її наступним чином:</w:t>
      </w:r>
    </w:p>
    <w:p w:rsidR="009623A0" w:rsidRPr="009623A0" w:rsidRDefault="009623A0" w:rsidP="009623A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консультації перескласти тему, за яку отримав низьку оцінку;</w:t>
      </w:r>
    </w:p>
    <w:p w:rsidR="009623A0" w:rsidRPr="009623A0" w:rsidRDefault="009623A0" w:rsidP="009623A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переробити письмове завдання, обравши ту саму чи іншу тему;</w:t>
      </w:r>
    </w:p>
    <w:p w:rsidR="009623A0" w:rsidRPr="009623A0" w:rsidRDefault="009623A0" w:rsidP="009623A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виступити з самостійно підготовленою доповіддю на практичному занятті, тема якого відповідає тій, що була оцінена низьким балом;</w:t>
      </w:r>
    </w:p>
    <w:p w:rsidR="009623A0" w:rsidRPr="009623A0" w:rsidRDefault="009623A0" w:rsidP="009623A0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 додаткові завдання (див.: завдання і методичні рекомендації до самостійної роботи»).</w:t>
      </w:r>
    </w:p>
    <w:p w:rsidR="009623A0" w:rsidRPr="009623A0" w:rsidRDefault="009623A0" w:rsidP="00962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Умови допуску до екзамену</w:t>
      </w:r>
      <w:r w:rsidRPr="009623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обов’язкова присутність на лекційних заняттях, активність впродовж семестру, відвідування / відпрацювання усіх практичних занять, виконання інших видів робіт, передбачених робочою програмою курсу.</w:t>
      </w:r>
    </w:p>
    <w:p w:rsidR="00A11286" w:rsidRDefault="00A11286" w:rsidP="00A11286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A11286" w:rsidRDefault="00A11286" w:rsidP="00A11286">
      <w:pP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 Список рекомендованої літератури</w:t>
      </w:r>
    </w:p>
    <w:p w:rsidR="00A11286" w:rsidRPr="009623A0" w:rsidRDefault="00A11286" w:rsidP="009623A0">
      <w:pPr>
        <w:pStyle w:val="Normal1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567"/>
        <w:rPr>
          <w:noProof/>
          <w:szCs w:val="28"/>
        </w:rPr>
      </w:pPr>
      <w:r w:rsidRPr="009623A0">
        <w:rPr>
          <w:noProof/>
          <w:szCs w:val="28"/>
        </w:rPr>
        <w:t xml:space="preserve">Абрамович С. Д., Чікарькова М. Ю. Мовленнєва комунікація : підручник. </w:t>
      </w:r>
      <w:r w:rsidR="009623A0" w:rsidRPr="009623A0">
        <w:rPr>
          <w:color w:val="000000"/>
          <w:szCs w:val="28"/>
        </w:rPr>
        <w:t>Київ :</w:t>
      </w:r>
      <w:r w:rsidRPr="009623A0">
        <w:rPr>
          <w:noProof/>
          <w:szCs w:val="28"/>
        </w:rPr>
        <w:t xml:space="preserve"> Вид. дім Дмитра Бураго, 2013. 460 с.</w:t>
      </w:r>
    </w:p>
    <w:p w:rsidR="009623A0" w:rsidRDefault="009623A0" w:rsidP="009623A0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Андрєєва Г. М.</w:t>
      </w:r>
      <w:r>
        <w:rPr>
          <w:noProof/>
          <w:sz w:val="28"/>
          <w:szCs w:val="28"/>
          <w:lang w:val="uk-UA"/>
        </w:rPr>
        <w:t xml:space="preserve"> Соціальна психологія: підручник для вищ. навч. закладів. 5-те вид., випр.. і доп. Москва : Аспект Пресс, 2007. </w:t>
      </w:r>
    </w:p>
    <w:p w:rsidR="00A11286" w:rsidRPr="009623A0" w:rsidRDefault="00A11286" w:rsidP="009623A0">
      <w:pPr>
        <w:pStyle w:val="Normal1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567"/>
        <w:rPr>
          <w:noProof/>
          <w:szCs w:val="28"/>
        </w:rPr>
      </w:pPr>
      <w:proofErr w:type="spellStart"/>
      <w:r w:rsidRPr="009623A0">
        <w:rPr>
          <w:color w:val="000000"/>
          <w:szCs w:val="28"/>
        </w:rPr>
        <w:t>Бацевич</w:t>
      </w:r>
      <w:proofErr w:type="spellEnd"/>
      <w:r w:rsidRPr="009623A0">
        <w:rPr>
          <w:color w:val="000000"/>
          <w:szCs w:val="28"/>
        </w:rPr>
        <w:t xml:space="preserve"> Ф.С. Основи комунікативної лінгвістики. 2-ге вид., </w:t>
      </w:r>
      <w:proofErr w:type="spellStart"/>
      <w:r w:rsidRPr="009623A0">
        <w:rPr>
          <w:color w:val="000000"/>
          <w:szCs w:val="28"/>
        </w:rPr>
        <w:t>доп</w:t>
      </w:r>
      <w:proofErr w:type="spellEnd"/>
      <w:r w:rsidRPr="009623A0">
        <w:rPr>
          <w:color w:val="000000"/>
          <w:szCs w:val="28"/>
        </w:rPr>
        <w:t xml:space="preserve">. Київ : </w:t>
      </w:r>
      <w:r w:rsidRPr="009623A0">
        <w:rPr>
          <w:szCs w:val="28"/>
        </w:rPr>
        <w:t>ВЦ «Академія»,</w:t>
      </w:r>
      <w:r w:rsidRPr="009623A0">
        <w:rPr>
          <w:color w:val="000000"/>
          <w:szCs w:val="28"/>
        </w:rPr>
        <w:t xml:space="preserve"> 2009. 376 с.</w:t>
      </w:r>
    </w:p>
    <w:p w:rsidR="00A11286" w:rsidRPr="009623A0" w:rsidRDefault="00A11286" w:rsidP="009623A0">
      <w:pPr>
        <w:pStyle w:val="Normal1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567"/>
        <w:rPr>
          <w:noProof/>
          <w:szCs w:val="28"/>
        </w:rPr>
      </w:pPr>
      <w:r w:rsidRPr="009623A0">
        <w:rPr>
          <w:noProof/>
          <w:szCs w:val="28"/>
        </w:rPr>
        <w:t>Білоусова Т. П.</w:t>
      </w:r>
      <w:r w:rsidRPr="009623A0">
        <w:rPr>
          <w:noProof/>
          <w:szCs w:val="28"/>
          <w:lang w:val="ru-RU"/>
        </w:rPr>
        <w:t xml:space="preserve"> Риторика : навч.-метод. пос</w:t>
      </w:r>
      <w:r w:rsidRPr="009623A0">
        <w:rPr>
          <w:noProof/>
          <w:szCs w:val="28"/>
        </w:rPr>
        <w:t>і</w:t>
      </w:r>
      <w:r w:rsidRPr="009623A0">
        <w:rPr>
          <w:noProof/>
          <w:szCs w:val="28"/>
          <w:lang w:val="ru-RU"/>
        </w:rPr>
        <w:t>бник</w:t>
      </w:r>
      <w:r w:rsidRPr="009623A0">
        <w:rPr>
          <w:noProof/>
          <w:szCs w:val="28"/>
        </w:rPr>
        <w:t xml:space="preserve">. Кам’янець-Подільський : ПП Буйницький О. А., 2012. </w:t>
      </w:r>
      <w:r w:rsidRPr="009623A0">
        <w:rPr>
          <w:noProof/>
          <w:szCs w:val="28"/>
          <w:lang w:val="ru-RU"/>
        </w:rPr>
        <w:t>256 с.</w:t>
      </w:r>
    </w:p>
    <w:p w:rsidR="00A11286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r w:rsidRPr="009623A0">
        <w:rPr>
          <w:noProof/>
          <w:sz w:val="28"/>
          <w:szCs w:val="28"/>
        </w:rPr>
        <w:t>Білоусова Т. П. Риторика : навч.-метод. посібник. -ге вид., перероблене і доповнене. Кам’янець-Подільський : ПП «Медобори-2006», 2015. 256 с</w:t>
      </w:r>
      <w:r>
        <w:rPr>
          <w:noProof/>
          <w:sz w:val="26"/>
          <w:szCs w:val="26"/>
        </w:rPr>
        <w:t>.</w:t>
      </w:r>
    </w:p>
    <w:p w:rsidR="00A11286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Вердербер Р., Вердербер</w:t>
      </w:r>
      <w:r>
        <w:rPr>
          <w:i/>
          <w:iCs/>
          <w:noProof/>
          <w:sz w:val="28"/>
          <w:szCs w:val="28"/>
          <w:lang w:val="uk-UA"/>
        </w:rPr>
        <w:t xml:space="preserve"> </w:t>
      </w:r>
      <w:r>
        <w:rPr>
          <w:iCs/>
          <w:noProof/>
          <w:sz w:val="28"/>
          <w:szCs w:val="28"/>
          <w:lang w:val="uk-UA"/>
        </w:rPr>
        <w:t>К.</w:t>
      </w:r>
      <w:r>
        <w:rPr>
          <w:noProof/>
          <w:sz w:val="28"/>
          <w:szCs w:val="28"/>
          <w:lang w:val="uk-UA"/>
        </w:rPr>
        <w:t xml:space="preserve"> Психологія спілкування: таємниці ефективної взаємодії. Санкт-Петербург : прайм-ЕВРОЗНАК, 2003. </w:t>
      </w:r>
    </w:p>
    <w:p w:rsidR="00A11286" w:rsidRDefault="00A11286" w:rsidP="009623A0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 w:rsidRPr="009623A0">
        <w:rPr>
          <w:iCs/>
          <w:noProof/>
          <w:sz w:val="28"/>
          <w:szCs w:val="28"/>
          <w:lang w:val="uk-UA"/>
        </w:rPr>
        <w:t>Галушко К. Ю.</w:t>
      </w:r>
      <w:r w:rsidRPr="009623A0">
        <w:rPr>
          <w:i/>
          <w:iCs/>
          <w:noProof/>
          <w:sz w:val="28"/>
          <w:szCs w:val="28"/>
          <w:lang w:val="uk-UA"/>
        </w:rPr>
        <w:t xml:space="preserve"> </w:t>
      </w:r>
      <w:r w:rsidRPr="009623A0">
        <w:rPr>
          <w:sz w:val="28"/>
          <w:szCs w:val="28"/>
        </w:rPr>
        <w:fldChar w:fldCharType="begin"/>
      </w:r>
      <w:r w:rsidRPr="009623A0">
        <w:rPr>
          <w:sz w:val="28"/>
          <w:szCs w:val="28"/>
        </w:rPr>
        <w:instrText xml:space="preserve"> HYPERLINK "http://www.history.org.ua/?encyclop&amp;termin=Informac_suspilstvo_ponjattja" </w:instrText>
      </w:r>
      <w:r w:rsidRPr="009623A0">
        <w:rPr>
          <w:sz w:val="28"/>
          <w:szCs w:val="28"/>
        </w:rPr>
        <w:fldChar w:fldCharType="separate"/>
      </w:r>
      <w:r w:rsidRPr="009623A0">
        <w:rPr>
          <w:rStyle w:val="a3"/>
          <w:noProof/>
          <w:sz w:val="28"/>
          <w:szCs w:val="28"/>
          <w:lang w:val="uk-UA"/>
        </w:rPr>
        <w:t>Інформаційне суспільство</w:t>
      </w:r>
      <w:r w:rsidRPr="009623A0">
        <w:rPr>
          <w:sz w:val="28"/>
          <w:szCs w:val="28"/>
        </w:rPr>
        <w:fldChar w:fldCharType="end"/>
      </w:r>
      <w:r w:rsidRPr="009623A0">
        <w:rPr>
          <w:noProof/>
          <w:sz w:val="28"/>
          <w:szCs w:val="28"/>
          <w:lang w:val="uk-UA"/>
        </w:rPr>
        <w:t xml:space="preserve">. </w:t>
      </w:r>
      <w:r w:rsidRPr="009623A0">
        <w:rPr>
          <w:sz w:val="28"/>
          <w:szCs w:val="28"/>
        </w:rPr>
        <w:fldChar w:fldCharType="begin"/>
      </w:r>
      <w:r w:rsidRPr="009623A0">
        <w:rPr>
          <w:sz w:val="28"/>
          <w:szCs w:val="28"/>
        </w:rPr>
        <w:instrText xml:space="preserve"> HYPERLINK "https://uk.wikipedia.org/wiki/%D0%95%D0%BD%D1%86%D0%B8%D0%BA%D0%BB%D0%BE%D0%BF%D0%B5%D0%B4%D1%96%D1%8F_%D1%96%D1%81%D1%82%D0%BE%D1%80%D1%96%D1%97_%D0%A3%D0%BA%D1%80%D0%B0%D1%97%D0%BD%D0%B8" \o "Енциклопедія історії України" </w:instrText>
      </w:r>
      <w:r w:rsidRPr="009623A0">
        <w:rPr>
          <w:sz w:val="28"/>
          <w:szCs w:val="28"/>
        </w:rPr>
        <w:fldChar w:fldCharType="separate"/>
      </w:r>
      <w:r w:rsidRPr="009623A0">
        <w:rPr>
          <w:rStyle w:val="a3"/>
          <w:i/>
          <w:noProof/>
          <w:sz w:val="28"/>
          <w:szCs w:val="28"/>
          <w:lang w:val="uk-UA"/>
        </w:rPr>
        <w:t>Енциклопедія історії України</w:t>
      </w:r>
      <w:r w:rsidRPr="009623A0">
        <w:rPr>
          <w:sz w:val="28"/>
          <w:szCs w:val="28"/>
        </w:rPr>
        <w:fldChar w:fldCharType="end"/>
      </w:r>
      <w:r w:rsidRPr="009623A0">
        <w:rPr>
          <w:noProof/>
          <w:sz w:val="28"/>
          <w:szCs w:val="28"/>
          <w:lang w:val="uk-UA"/>
        </w:rPr>
        <w:t xml:space="preserve"> : у 10 т. / редкол.: </w:t>
      </w:r>
      <w:r w:rsidRPr="009623A0">
        <w:rPr>
          <w:noProof/>
          <w:sz w:val="28"/>
          <w:szCs w:val="28"/>
          <w:lang w:val="uk-UA"/>
        </w:rPr>
        <w:fldChar w:fldCharType="begin"/>
      </w:r>
      <w:r w:rsidRPr="009623A0">
        <w:rPr>
          <w:noProof/>
          <w:sz w:val="28"/>
          <w:szCs w:val="28"/>
          <w:lang w:val="uk-UA"/>
        </w:rPr>
        <w:instrText xml:space="preserve"> HYPERLINK "https://uk.wikipedia.org/wiki/%D0%A1%D0%BC%D0%BE%D0%BB%D1%96%D0%B9_%D0%92%D0%B0%D0%BB%D0%B5%D1%80%D1%96%D0%B9_%D0%90%D0%BD%D0%B4%D1%80%D1%96%D0%B9%D0%BE%D0%B2%D0%B8%D1%87" \o "Смолій Валерій Андрійович" </w:instrText>
      </w:r>
      <w:r w:rsidRPr="009623A0">
        <w:rPr>
          <w:noProof/>
          <w:sz w:val="28"/>
          <w:szCs w:val="28"/>
          <w:lang w:val="uk-UA"/>
        </w:rPr>
        <w:fldChar w:fldCharType="separate"/>
      </w:r>
      <w:r w:rsidRPr="009623A0">
        <w:rPr>
          <w:rStyle w:val="a3"/>
          <w:noProof/>
          <w:sz w:val="28"/>
          <w:szCs w:val="28"/>
          <w:lang w:val="uk-UA"/>
        </w:rPr>
        <w:t>В. А. Смолій</w:t>
      </w:r>
      <w:r w:rsidRPr="009623A0">
        <w:rPr>
          <w:noProof/>
          <w:sz w:val="28"/>
          <w:szCs w:val="28"/>
          <w:lang w:val="uk-UA"/>
        </w:rPr>
        <w:fldChar w:fldCharType="end"/>
      </w:r>
      <w:r w:rsidRPr="009623A0">
        <w:rPr>
          <w:noProof/>
          <w:sz w:val="28"/>
          <w:szCs w:val="28"/>
          <w:lang w:val="uk-UA"/>
        </w:rPr>
        <w:t xml:space="preserve"> (голова) та ін. ; </w:t>
      </w:r>
      <w:hyperlink r:id="rId7" w:tooltip="Інститут історії України НАН України" w:history="1">
        <w:r w:rsidRPr="009623A0">
          <w:rPr>
            <w:rStyle w:val="a3"/>
            <w:noProof/>
            <w:sz w:val="28"/>
            <w:szCs w:val="28"/>
            <w:lang w:val="uk-UA"/>
          </w:rPr>
          <w:t>Інститут історії України НАН України</w:t>
        </w:r>
      </w:hyperlink>
      <w:r w:rsidRPr="009623A0">
        <w:rPr>
          <w:noProof/>
          <w:sz w:val="28"/>
          <w:szCs w:val="28"/>
          <w:lang w:val="uk-UA"/>
        </w:rPr>
        <w:t xml:space="preserve">. Київ : </w:t>
      </w:r>
      <w:hyperlink r:id="rId8" w:tooltip="Наукова думка" w:history="1">
        <w:r w:rsidRPr="009623A0">
          <w:rPr>
            <w:rStyle w:val="a3"/>
            <w:noProof/>
            <w:sz w:val="28"/>
            <w:szCs w:val="28"/>
            <w:lang w:val="uk-UA"/>
          </w:rPr>
          <w:t>Наук. думка</w:t>
        </w:r>
      </w:hyperlink>
      <w:r w:rsidRPr="009623A0">
        <w:rPr>
          <w:noProof/>
          <w:sz w:val="28"/>
          <w:szCs w:val="28"/>
          <w:lang w:val="uk-UA"/>
        </w:rPr>
        <w:t>, 2005. Т. 3 : Е — Й. С. 525.</w:t>
      </w:r>
    </w:p>
    <w:p w:rsidR="009623A0" w:rsidRPr="009623A0" w:rsidRDefault="009623A0" w:rsidP="009623A0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9623A0">
        <w:rPr>
          <w:sz w:val="28"/>
          <w:szCs w:val="28"/>
          <w:lang w:val="uk-UA"/>
        </w:rPr>
        <w:t xml:space="preserve">Городенко Л. М. Мережеві комунікації в ідеології постмодернізму. </w:t>
      </w:r>
      <w:r w:rsidRPr="009623A0">
        <w:rPr>
          <w:i/>
          <w:sz w:val="28"/>
          <w:szCs w:val="28"/>
          <w:lang w:val="uk-UA"/>
        </w:rPr>
        <w:t>Інформаційне суспільство</w:t>
      </w:r>
      <w:r w:rsidRPr="009623A0">
        <w:rPr>
          <w:sz w:val="28"/>
          <w:szCs w:val="28"/>
          <w:lang w:val="uk-UA"/>
        </w:rPr>
        <w:t xml:space="preserve">. 2011. № 13. URL : </w:t>
      </w:r>
      <w:hyperlink r:id="rId9" w:history="1">
        <w:r w:rsidRPr="009623A0">
          <w:rPr>
            <w:rStyle w:val="a3"/>
            <w:rFonts w:eastAsiaTheme="majorEastAsia"/>
            <w:sz w:val="28"/>
            <w:szCs w:val="28"/>
          </w:rPr>
          <w:t>http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://</w:t>
        </w:r>
        <w:r w:rsidRPr="009623A0">
          <w:rPr>
            <w:rStyle w:val="a3"/>
            <w:rFonts w:eastAsiaTheme="majorEastAsia"/>
            <w:sz w:val="28"/>
            <w:szCs w:val="28"/>
          </w:rPr>
          <w:t>www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 w:rsidRPr="009623A0">
          <w:rPr>
            <w:rStyle w:val="a3"/>
            <w:rFonts w:eastAsiaTheme="majorEastAsia"/>
            <w:sz w:val="28"/>
            <w:szCs w:val="28"/>
          </w:rPr>
          <w:t>nbuv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 w:rsidRPr="009623A0">
          <w:rPr>
            <w:rStyle w:val="a3"/>
            <w:rFonts w:eastAsiaTheme="majorEastAsia"/>
            <w:sz w:val="28"/>
            <w:szCs w:val="28"/>
          </w:rPr>
          <w:t>gov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r w:rsidRPr="009623A0">
          <w:rPr>
            <w:rStyle w:val="a3"/>
            <w:rFonts w:eastAsiaTheme="majorEastAsia"/>
            <w:sz w:val="28"/>
            <w:szCs w:val="28"/>
          </w:rPr>
          <w:t>ua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/</w:t>
        </w:r>
        <w:r w:rsidRPr="009623A0">
          <w:rPr>
            <w:rStyle w:val="a3"/>
            <w:rFonts w:eastAsiaTheme="majorEastAsia"/>
            <w:sz w:val="28"/>
            <w:szCs w:val="28"/>
          </w:rPr>
          <w:t>portal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 xml:space="preserve">/ 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socggum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/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is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/2011_13/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Horodenk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pdf</w:t>
        </w:r>
        <w:proofErr w:type="spellEnd"/>
      </w:hyperlink>
      <w:r w:rsidRPr="009623A0">
        <w:rPr>
          <w:sz w:val="28"/>
          <w:szCs w:val="28"/>
          <w:lang w:val="uk-UA"/>
        </w:rPr>
        <w:t>.</w:t>
      </w:r>
    </w:p>
    <w:p w:rsidR="009623A0" w:rsidRDefault="009623A0" w:rsidP="009623A0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623A0">
        <w:rPr>
          <w:sz w:val="28"/>
          <w:szCs w:val="28"/>
          <w:lang w:val="uk-UA"/>
        </w:rPr>
        <w:t>Денисюк С. Технологічні виміри політичної комунікації</w:t>
      </w:r>
      <w:r w:rsidRPr="009623A0">
        <w:rPr>
          <w:sz w:val="28"/>
          <w:szCs w:val="28"/>
        </w:rPr>
        <w:t> </w:t>
      </w:r>
      <w:r w:rsidRPr="009623A0">
        <w:rPr>
          <w:sz w:val="28"/>
          <w:szCs w:val="28"/>
          <w:lang w:val="uk-UA"/>
        </w:rPr>
        <w:t>: монографія. Вінниця</w:t>
      </w:r>
      <w:r w:rsidRPr="009623A0">
        <w:rPr>
          <w:sz w:val="28"/>
          <w:szCs w:val="28"/>
        </w:rPr>
        <w:t> </w:t>
      </w:r>
      <w:r w:rsidRPr="009623A0">
        <w:rPr>
          <w:sz w:val="28"/>
          <w:szCs w:val="28"/>
          <w:lang w:val="uk-UA"/>
        </w:rPr>
        <w:t xml:space="preserve">: Вид-во Вінницького нац. тех. </w:t>
      </w:r>
      <w:proofErr w:type="spellStart"/>
      <w:r w:rsidRPr="009623A0">
        <w:rPr>
          <w:sz w:val="28"/>
          <w:szCs w:val="28"/>
          <w:lang w:val="uk-UA"/>
        </w:rPr>
        <w:t>ун-ту</w:t>
      </w:r>
      <w:proofErr w:type="spellEnd"/>
      <w:r w:rsidRPr="009623A0">
        <w:rPr>
          <w:sz w:val="28"/>
          <w:szCs w:val="28"/>
          <w:lang w:val="uk-UA"/>
        </w:rPr>
        <w:t xml:space="preserve">. </w:t>
      </w:r>
      <w:r w:rsidRPr="009623A0">
        <w:rPr>
          <w:sz w:val="28"/>
          <w:szCs w:val="28"/>
        </w:rPr>
        <w:t>URL</w:t>
      </w:r>
      <w:proofErr w:type="gramStart"/>
      <w:r w:rsidRPr="009623A0">
        <w:rPr>
          <w:sz w:val="28"/>
          <w:szCs w:val="28"/>
        </w:rPr>
        <w:t> </w:t>
      </w:r>
      <w:r w:rsidRPr="009623A0">
        <w:rPr>
          <w:sz w:val="28"/>
          <w:szCs w:val="28"/>
          <w:lang w:val="uk-UA"/>
        </w:rPr>
        <w:t>:</w:t>
      </w:r>
      <w:proofErr w:type="gramEnd"/>
      <w:r w:rsidRPr="009623A0">
        <w:rPr>
          <w:sz w:val="28"/>
          <w:szCs w:val="28"/>
          <w:lang w:val="uk-UA"/>
        </w:rPr>
        <w:t xml:space="preserve"> </w:t>
      </w:r>
      <w:hyperlink w:history="1">
        <w:r w:rsidRPr="009623A0">
          <w:rPr>
            <w:rStyle w:val="a3"/>
            <w:rFonts w:eastAsiaTheme="majorEastAsia"/>
            <w:sz w:val="28"/>
            <w:szCs w:val="28"/>
          </w:rPr>
          <w:t>http</w:t>
        </w:r>
        <w:r w:rsidRPr="009623A0">
          <w:rPr>
            <w:rStyle w:val="a3"/>
            <w:rFonts w:eastAsiaTheme="majorEastAsia"/>
            <w:sz w:val="28"/>
            <w:szCs w:val="28"/>
            <w:lang w:val="uk-UA"/>
          </w:rPr>
          <w:t xml:space="preserve">:// 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publish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vntu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edu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.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ua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/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txt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/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Denisuk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-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TehnologVimiriPolitKomunikacii</w:t>
        </w:r>
        <w:proofErr w:type="spellEnd"/>
        <w:r w:rsidRPr="009623A0">
          <w:rPr>
            <w:rStyle w:val="a3"/>
            <w:rFonts w:eastAsiaTheme="majorEastAsia"/>
            <w:sz w:val="28"/>
            <w:szCs w:val="28"/>
            <w:lang w:val="uk-UA"/>
          </w:rPr>
          <w:t>386.</w:t>
        </w:r>
        <w:proofErr w:type="spellStart"/>
        <w:r w:rsidRPr="009623A0">
          <w:rPr>
            <w:rStyle w:val="a3"/>
            <w:rFonts w:eastAsiaTheme="majorEastAsia"/>
            <w:sz w:val="28"/>
            <w:szCs w:val="28"/>
          </w:rPr>
          <w:t>pdf</w:t>
        </w:r>
        <w:proofErr w:type="spellEnd"/>
      </w:hyperlink>
      <w:r w:rsidRPr="009623A0">
        <w:rPr>
          <w:sz w:val="28"/>
          <w:szCs w:val="28"/>
          <w:lang w:val="uk-UA"/>
        </w:rPr>
        <w:t xml:space="preserve">. </w:t>
      </w:r>
    </w:p>
    <w:p w:rsidR="009623A0" w:rsidRPr="009623A0" w:rsidRDefault="009623A0" w:rsidP="009623A0">
      <w:pPr>
        <w:pStyle w:val="a5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623A0">
        <w:rPr>
          <w:sz w:val="28"/>
          <w:szCs w:val="28"/>
        </w:rPr>
        <w:t xml:space="preserve">Карнеги Д. </w:t>
      </w:r>
      <w:r>
        <w:rPr>
          <w:sz w:val="28"/>
          <w:szCs w:val="28"/>
          <w:lang w:val="uk-UA"/>
        </w:rPr>
        <w:t>Мова переконання </w:t>
      </w:r>
      <w:r w:rsidRPr="009623A0">
        <w:rPr>
          <w:sz w:val="28"/>
          <w:szCs w:val="28"/>
        </w:rPr>
        <w:t xml:space="preserve">: </w:t>
      </w:r>
      <w:proofErr w:type="spellStart"/>
      <w:proofErr w:type="gramStart"/>
      <w:r w:rsidRPr="009623A0">
        <w:rPr>
          <w:sz w:val="28"/>
          <w:szCs w:val="28"/>
        </w:rPr>
        <w:t>ауд</w:t>
      </w:r>
      <w:proofErr w:type="spellEnd"/>
      <w:proofErr w:type="gramEnd"/>
      <w:r>
        <w:rPr>
          <w:sz w:val="28"/>
          <w:szCs w:val="28"/>
          <w:lang w:val="uk-UA"/>
        </w:rPr>
        <w:t>і</w:t>
      </w:r>
      <w:proofErr w:type="spellStart"/>
      <w:r w:rsidRPr="009623A0">
        <w:rPr>
          <w:sz w:val="28"/>
          <w:szCs w:val="28"/>
        </w:rPr>
        <w:t>окнига</w:t>
      </w:r>
      <w:proofErr w:type="spellEnd"/>
      <w:r w:rsidRPr="009623A0">
        <w:rPr>
          <w:sz w:val="28"/>
          <w:szCs w:val="28"/>
          <w:lang w:val="uk-UA"/>
        </w:rPr>
        <w:t xml:space="preserve">. </w:t>
      </w:r>
      <w:r w:rsidRPr="009623A0">
        <w:rPr>
          <w:bCs/>
          <w:sz w:val="28"/>
          <w:szCs w:val="28"/>
          <w:lang w:val="en-US"/>
        </w:rPr>
        <w:t>URL</w:t>
      </w:r>
      <w:r w:rsidRPr="009623A0">
        <w:rPr>
          <w:bCs/>
          <w:sz w:val="28"/>
          <w:szCs w:val="28"/>
          <w:lang w:val="uk-UA"/>
        </w:rPr>
        <w:t>:</w:t>
      </w:r>
      <w:r w:rsidRPr="009623A0">
        <w:rPr>
          <w:sz w:val="28"/>
          <w:szCs w:val="28"/>
          <w:lang w:val="uk-UA"/>
        </w:rPr>
        <w:t xml:space="preserve"> </w:t>
      </w:r>
      <w:hyperlink r:id="rId10" w:history="1">
        <w:r w:rsidRPr="009623A0">
          <w:rPr>
            <w:rStyle w:val="a3"/>
            <w:sz w:val="28"/>
            <w:szCs w:val="28"/>
          </w:rPr>
          <w:t>http</w:t>
        </w:r>
        <w:r w:rsidRPr="009623A0">
          <w:rPr>
            <w:rStyle w:val="a3"/>
            <w:sz w:val="28"/>
            <w:szCs w:val="28"/>
            <w:lang w:val="uk-UA"/>
          </w:rPr>
          <w:t>://</w:t>
        </w:r>
        <w:r w:rsidRPr="009623A0">
          <w:rPr>
            <w:rStyle w:val="a3"/>
            <w:sz w:val="28"/>
            <w:szCs w:val="28"/>
          </w:rPr>
          <w:t>asbook</w:t>
        </w:r>
        <w:r w:rsidRPr="009623A0">
          <w:rPr>
            <w:rStyle w:val="a3"/>
            <w:sz w:val="28"/>
            <w:szCs w:val="28"/>
            <w:lang w:val="uk-UA"/>
          </w:rPr>
          <w:t>.</w:t>
        </w:r>
        <w:r w:rsidRPr="009623A0">
          <w:rPr>
            <w:rStyle w:val="a3"/>
            <w:sz w:val="28"/>
            <w:szCs w:val="28"/>
          </w:rPr>
          <w:t>ru</w:t>
        </w:r>
        <w:r w:rsidRPr="009623A0">
          <w:rPr>
            <w:rStyle w:val="a3"/>
            <w:sz w:val="28"/>
            <w:szCs w:val="28"/>
            <w:lang w:val="uk-UA"/>
          </w:rPr>
          <w:t>/</w:t>
        </w:r>
        <w:r w:rsidRPr="009623A0">
          <w:rPr>
            <w:rStyle w:val="a3"/>
            <w:sz w:val="28"/>
            <w:szCs w:val="28"/>
          </w:rPr>
          <w:t>abooks</w:t>
        </w:r>
        <w:r w:rsidRPr="009623A0">
          <w:rPr>
            <w:rStyle w:val="a3"/>
            <w:sz w:val="28"/>
            <w:szCs w:val="28"/>
            <w:lang w:val="uk-UA"/>
          </w:rPr>
          <w:t>/</w:t>
        </w:r>
      </w:hyperlink>
      <w:r w:rsidRPr="009623A0">
        <w:rPr>
          <w:sz w:val="28"/>
          <w:szCs w:val="28"/>
          <w:lang w:val="uk-UA"/>
        </w:rPr>
        <w:t xml:space="preserve"> </w:t>
      </w:r>
      <w:proofErr w:type="spellStart"/>
      <w:r w:rsidRPr="009623A0">
        <w:rPr>
          <w:sz w:val="28"/>
          <w:szCs w:val="28"/>
        </w:rPr>
        <w:t>psihologia</w:t>
      </w:r>
      <w:proofErr w:type="spellEnd"/>
      <w:r w:rsidRPr="009623A0">
        <w:rPr>
          <w:sz w:val="28"/>
          <w:szCs w:val="28"/>
          <w:lang w:val="uk-UA"/>
        </w:rPr>
        <w:t>/584-</w:t>
      </w:r>
      <w:proofErr w:type="spellStart"/>
      <w:r w:rsidRPr="009623A0">
        <w:rPr>
          <w:sz w:val="28"/>
          <w:szCs w:val="28"/>
        </w:rPr>
        <w:t>yazyk</w:t>
      </w:r>
      <w:proofErr w:type="spellEnd"/>
      <w:r w:rsidRPr="009623A0">
        <w:rPr>
          <w:sz w:val="28"/>
          <w:szCs w:val="28"/>
          <w:lang w:val="uk-UA"/>
        </w:rPr>
        <w:t>-</w:t>
      </w:r>
      <w:proofErr w:type="spellStart"/>
      <w:r w:rsidRPr="009623A0">
        <w:rPr>
          <w:sz w:val="28"/>
          <w:szCs w:val="28"/>
        </w:rPr>
        <w:t>ubezhdeniya</w:t>
      </w:r>
      <w:proofErr w:type="spellEnd"/>
      <w:r w:rsidRPr="009623A0">
        <w:rPr>
          <w:sz w:val="28"/>
          <w:szCs w:val="28"/>
          <w:lang w:val="uk-UA"/>
        </w:rPr>
        <w:t>.</w:t>
      </w:r>
      <w:proofErr w:type="spellStart"/>
      <w:r w:rsidRPr="009623A0">
        <w:rPr>
          <w:sz w:val="28"/>
          <w:szCs w:val="28"/>
        </w:rPr>
        <w:t>html</w:t>
      </w:r>
      <w:proofErr w:type="spellEnd"/>
    </w:p>
    <w:p w:rsidR="00A11286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 Л. І., </w:t>
      </w:r>
      <w:proofErr w:type="spellStart"/>
      <w:r>
        <w:rPr>
          <w:sz w:val="28"/>
          <w:szCs w:val="28"/>
        </w:rPr>
        <w:t>Кравець</w:t>
      </w:r>
      <w:proofErr w:type="spellEnd"/>
      <w:r>
        <w:rPr>
          <w:sz w:val="28"/>
          <w:szCs w:val="28"/>
        </w:rPr>
        <w:t xml:space="preserve"> Л. В. Культура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ВЦ «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>», 2007. 360 с.</w:t>
      </w:r>
    </w:p>
    <w:p w:rsidR="00A11286" w:rsidRDefault="00A11286" w:rsidP="009623A0">
      <w:pPr>
        <w:pStyle w:val="a4"/>
        <w:numPr>
          <w:ilvl w:val="0"/>
          <w:numId w:val="16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Методичні вказівки з дидактичним забезпеченням до практичних занять і самостійної роботи з навчальної дисципліни Ефективні комунікації / уклад. : О. М. Кравець. Харків : ХНУМГ ім. О. М. Бекетова, 2015. 37 с.</w:t>
      </w:r>
    </w:p>
    <w:p w:rsidR="00A11286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>Панфілова А. П.</w:t>
      </w:r>
      <w:r>
        <w:rPr>
          <w:noProof/>
          <w:sz w:val="28"/>
          <w:szCs w:val="28"/>
          <w:lang w:val="uk-UA"/>
        </w:rPr>
        <w:t xml:space="preserve"> Теорія і практика спілкування: навч. допомога. 4-те вид., стер. Москва: Академія, 2012. </w:t>
      </w:r>
    </w:p>
    <w:p w:rsidR="00A11286" w:rsidRDefault="00A11286" w:rsidP="009623A0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/>
        </w:rPr>
        <w:t xml:space="preserve">Політологічний енциклопедичний словник / уклад.: Л. М. Герасіна, В. Л. Погрібна, І. О. Поліщук та ін. За ред. М. П. Требіна. Харків : Право, 2015. </w:t>
      </w:r>
    </w:p>
    <w:p w:rsidR="00A11286" w:rsidRDefault="00A11286" w:rsidP="009623A0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Русанівський В.М. Мовна картина світу в етнокультурній парадигмі. </w:t>
      </w:r>
      <w:r>
        <w:rPr>
          <w:i/>
          <w:noProof/>
          <w:color w:val="000000"/>
          <w:sz w:val="28"/>
          <w:szCs w:val="28"/>
          <w:lang w:val="uk-UA"/>
        </w:rPr>
        <w:t>Мовознавство</w:t>
      </w:r>
      <w:r>
        <w:rPr>
          <w:noProof/>
          <w:color w:val="000000"/>
          <w:sz w:val="28"/>
          <w:szCs w:val="28"/>
          <w:lang w:val="uk-UA"/>
        </w:rPr>
        <w:t>. 2004. № 4. С. 3-7.</w:t>
      </w:r>
    </w:p>
    <w:p w:rsidR="00A11286" w:rsidRDefault="009623A0" w:rsidP="009623A0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Савінова Н.А., Ярошенко А.О., Литва Л.</w:t>
      </w:r>
      <w:r w:rsidR="00A11286">
        <w:rPr>
          <w:noProof/>
          <w:sz w:val="28"/>
          <w:szCs w:val="28"/>
          <w:shd w:val="clear" w:color="auto" w:fill="FFFFFF"/>
          <w:lang w:val="uk-UA"/>
        </w:rPr>
        <w:t xml:space="preserve">А. Правове забезпечення соціальної політики України в умовах розвитку інформаційного суспільства : монографія. </w:t>
      </w:r>
      <w:r w:rsidR="00A11286">
        <w:rPr>
          <w:noProof/>
          <w:sz w:val="28"/>
          <w:szCs w:val="28"/>
          <w:lang w:val="uk-UA"/>
        </w:rPr>
        <w:t xml:space="preserve">Київ : </w:t>
      </w:r>
      <w:r w:rsidR="00A11286">
        <w:rPr>
          <w:noProof/>
          <w:sz w:val="28"/>
          <w:szCs w:val="28"/>
          <w:shd w:val="clear" w:color="auto" w:fill="FFFFFF"/>
          <w:lang w:val="uk-UA"/>
        </w:rPr>
        <w:t>Вид-во НПУ ім. М. П. Драгоманова, 2012. 269 с.</w:t>
      </w:r>
    </w:p>
    <w:p w:rsidR="00A11286" w:rsidRPr="005E79DC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noProof/>
          <w:sz w:val="28"/>
          <w:szCs w:val="28"/>
        </w:rPr>
      </w:pPr>
      <w:proofErr w:type="spellStart"/>
      <w:r w:rsidRPr="009623A0">
        <w:rPr>
          <w:sz w:val="28"/>
          <w:szCs w:val="28"/>
        </w:rPr>
        <w:t>Семеног</w:t>
      </w:r>
      <w:proofErr w:type="spellEnd"/>
      <w:r w:rsidRPr="009623A0">
        <w:rPr>
          <w:sz w:val="28"/>
          <w:szCs w:val="28"/>
        </w:rPr>
        <w:t xml:space="preserve"> О. М. Культура </w:t>
      </w:r>
      <w:proofErr w:type="spellStart"/>
      <w:r w:rsidRPr="009623A0">
        <w:rPr>
          <w:sz w:val="28"/>
          <w:szCs w:val="28"/>
        </w:rPr>
        <w:t>наукової</w:t>
      </w:r>
      <w:proofErr w:type="spellEnd"/>
      <w:r w:rsidRPr="009623A0">
        <w:rPr>
          <w:sz w:val="28"/>
          <w:szCs w:val="28"/>
        </w:rPr>
        <w:t xml:space="preserve"> </w:t>
      </w:r>
      <w:proofErr w:type="spellStart"/>
      <w:r w:rsidRPr="009623A0">
        <w:rPr>
          <w:sz w:val="28"/>
          <w:szCs w:val="28"/>
        </w:rPr>
        <w:t>української</w:t>
      </w:r>
      <w:proofErr w:type="spellEnd"/>
      <w:r w:rsidRPr="009623A0">
        <w:rPr>
          <w:sz w:val="28"/>
          <w:szCs w:val="28"/>
        </w:rPr>
        <w:t xml:space="preserve"> </w:t>
      </w:r>
      <w:proofErr w:type="spellStart"/>
      <w:r w:rsidRPr="009623A0">
        <w:rPr>
          <w:sz w:val="28"/>
          <w:szCs w:val="28"/>
        </w:rPr>
        <w:t>мови</w:t>
      </w:r>
      <w:proofErr w:type="spellEnd"/>
      <w:r w:rsidRPr="009623A0">
        <w:rPr>
          <w:sz w:val="28"/>
          <w:szCs w:val="28"/>
        </w:rPr>
        <w:t xml:space="preserve"> : </w:t>
      </w:r>
      <w:proofErr w:type="spellStart"/>
      <w:r w:rsidRPr="009623A0">
        <w:rPr>
          <w:sz w:val="28"/>
          <w:szCs w:val="28"/>
        </w:rPr>
        <w:t>навч</w:t>
      </w:r>
      <w:proofErr w:type="spellEnd"/>
      <w:r w:rsidRPr="009623A0">
        <w:rPr>
          <w:sz w:val="28"/>
          <w:szCs w:val="28"/>
        </w:rPr>
        <w:t xml:space="preserve">. </w:t>
      </w:r>
      <w:proofErr w:type="spellStart"/>
      <w:proofErr w:type="gramStart"/>
      <w:r w:rsidRPr="009623A0">
        <w:rPr>
          <w:sz w:val="28"/>
          <w:szCs w:val="28"/>
        </w:rPr>
        <w:t>пос</w:t>
      </w:r>
      <w:proofErr w:type="gramEnd"/>
      <w:r w:rsidRPr="009623A0">
        <w:rPr>
          <w:sz w:val="28"/>
          <w:szCs w:val="28"/>
        </w:rPr>
        <w:t>іб</w:t>
      </w:r>
      <w:proofErr w:type="spellEnd"/>
      <w:r w:rsidRPr="009623A0">
        <w:rPr>
          <w:sz w:val="28"/>
          <w:szCs w:val="28"/>
        </w:rPr>
        <w:t xml:space="preserve">. </w:t>
      </w:r>
      <w:proofErr w:type="spellStart"/>
      <w:r w:rsidRPr="009623A0">
        <w:rPr>
          <w:sz w:val="28"/>
          <w:szCs w:val="28"/>
        </w:rPr>
        <w:t>Київ</w:t>
      </w:r>
      <w:proofErr w:type="spellEnd"/>
      <w:r w:rsidRPr="009623A0">
        <w:rPr>
          <w:sz w:val="28"/>
          <w:szCs w:val="28"/>
        </w:rPr>
        <w:t> : Вид. центр «</w:t>
      </w:r>
      <w:proofErr w:type="spellStart"/>
      <w:r w:rsidRPr="009623A0">
        <w:rPr>
          <w:sz w:val="28"/>
          <w:szCs w:val="28"/>
        </w:rPr>
        <w:t>Академія</w:t>
      </w:r>
      <w:proofErr w:type="spellEnd"/>
      <w:r w:rsidRPr="009623A0">
        <w:rPr>
          <w:sz w:val="28"/>
          <w:szCs w:val="28"/>
        </w:rPr>
        <w:t>», 2010. 216 с.</w:t>
      </w:r>
    </w:p>
    <w:p w:rsidR="009623A0" w:rsidRPr="005E79DC" w:rsidRDefault="009623A0" w:rsidP="005E79DC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 w:rsidRPr="005E79DC">
        <w:rPr>
          <w:sz w:val="28"/>
          <w:szCs w:val="28"/>
        </w:rPr>
        <w:t xml:space="preserve">Хоменко І. В. </w:t>
      </w:r>
      <w:proofErr w:type="spellStart"/>
      <w:r w:rsidRPr="005E79DC">
        <w:rPr>
          <w:sz w:val="28"/>
          <w:szCs w:val="28"/>
        </w:rPr>
        <w:t>Еристика</w:t>
      </w:r>
      <w:proofErr w:type="spellEnd"/>
      <w:r w:rsidRPr="005E79DC">
        <w:rPr>
          <w:sz w:val="28"/>
          <w:szCs w:val="28"/>
        </w:rPr>
        <w:t xml:space="preserve">. </w:t>
      </w:r>
      <w:proofErr w:type="spellStart"/>
      <w:r w:rsidRPr="005E79DC">
        <w:rPr>
          <w:sz w:val="28"/>
          <w:szCs w:val="28"/>
        </w:rPr>
        <w:t>Мистецтво</w:t>
      </w:r>
      <w:proofErr w:type="spellEnd"/>
      <w:r w:rsidRPr="005E79DC">
        <w:rPr>
          <w:sz w:val="28"/>
          <w:szCs w:val="28"/>
        </w:rPr>
        <w:t xml:space="preserve"> </w:t>
      </w:r>
      <w:proofErr w:type="spellStart"/>
      <w:r w:rsidRPr="005E79DC">
        <w:rPr>
          <w:sz w:val="28"/>
          <w:szCs w:val="28"/>
        </w:rPr>
        <w:t>полеміки</w:t>
      </w:r>
      <w:proofErr w:type="spellEnd"/>
      <w:r w:rsidRPr="005E79DC">
        <w:rPr>
          <w:sz w:val="28"/>
          <w:szCs w:val="28"/>
        </w:rPr>
        <w:t xml:space="preserve"> : </w:t>
      </w:r>
      <w:proofErr w:type="spellStart"/>
      <w:r w:rsidRPr="005E79DC">
        <w:rPr>
          <w:sz w:val="28"/>
          <w:szCs w:val="28"/>
        </w:rPr>
        <w:t>навч</w:t>
      </w:r>
      <w:proofErr w:type="spellEnd"/>
      <w:r w:rsidRPr="005E79DC">
        <w:rPr>
          <w:sz w:val="28"/>
          <w:szCs w:val="28"/>
        </w:rPr>
        <w:t xml:space="preserve">. </w:t>
      </w:r>
      <w:proofErr w:type="spellStart"/>
      <w:proofErr w:type="gramStart"/>
      <w:r w:rsidRPr="005E79DC">
        <w:rPr>
          <w:sz w:val="28"/>
          <w:szCs w:val="28"/>
        </w:rPr>
        <w:t>пос</w:t>
      </w:r>
      <w:proofErr w:type="gramEnd"/>
      <w:r w:rsidRPr="005E79DC">
        <w:rPr>
          <w:sz w:val="28"/>
          <w:szCs w:val="28"/>
        </w:rPr>
        <w:t>ібник</w:t>
      </w:r>
      <w:proofErr w:type="spellEnd"/>
      <w:r w:rsidRPr="005E79DC">
        <w:rPr>
          <w:sz w:val="28"/>
          <w:szCs w:val="28"/>
        </w:rPr>
        <w:t xml:space="preserve"> . </w:t>
      </w:r>
      <w:proofErr w:type="spellStart"/>
      <w:r w:rsidRPr="005E79DC">
        <w:rPr>
          <w:sz w:val="28"/>
          <w:szCs w:val="28"/>
        </w:rPr>
        <w:t>Київ</w:t>
      </w:r>
      <w:proofErr w:type="spellEnd"/>
      <w:r w:rsidRPr="005E79DC">
        <w:rPr>
          <w:sz w:val="28"/>
          <w:szCs w:val="28"/>
        </w:rPr>
        <w:t> :</w:t>
      </w:r>
      <w:r w:rsidRPr="005E79DC">
        <w:rPr>
          <w:sz w:val="28"/>
          <w:szCs w:val="28"/>
          <w:lang w:val="uk-UA"/>
        </w:rPr>
        <w:t xml:space="preserve"> </w:t>
      </w:r>
      <w:proofErr w:type="spellStart"/>
      <w:r w:rsidRPr="005E79DC">
        <w:rPr>
          <w:sz w:val="28"/>
          <w:szCs w:val="28"/>
        </w:rPr>
        <w:t>Юрінком</w:t>
      </w:r>
      <w:proofErr w:type="spellEnd"/>
      <w:r w:rsidRPr="005E79DC">
        <w:rPr>
          <w:sz w:val="28"/>
          <w:szCs w:val="28"/>
        </w:rPr>
        <w:t xml:space="preserve"> </w:t>
      </w:r>
      <w:proofErr w:type="spellStart"/>
      <w:r w:rsidRPr="005E79DC">
        <w:rPr>
          <w:sz w:val="28"/>
          <w:szCs w:val="28"/>
        </w:rPr>
        <w:t>Інтер</w:t>
      </w:r>
      <w:proofErr w:type="spellEnd"/>
      <w:r w:rsidRPr="005E79DC">
        <w:rPr>
          <w:sz w:val="28"/>
          <w:szCs w:val="28"/>
        </w:rPr>
        <w:t xml:space="preserve">, 2001. 192 с. </w:t>
      </w:r>
      <w:r w:rsidRPr="005E79DC">
        <w:rPr>
          <w:bCs/>
          <w:sz w:val="28"/>
          <w:szCs w:val="28"/>
          <w:lang w:val="en-US"/>
        </w:rPr>
        <w:t>URL</w:t>
      </w:r>
      <w:r w:rsidRPr="005E79DC">
        <w:rPr>
          <w:bCs/>
          <w:sz w:val="28"/>
          <w:szCs w:val="28"/>
        </w:rPr>
        <w:t>:</w:t>
      </w:r>
      <w:r w:rsidRPr="005E79DC">
        <w:rPr>
          <w:sz w:val="28"/>
          <w:szCs w:val="28"/>
        </w:rPr>
        <w:t xml:space="preserve"> </w:t>
      </w:r>
      <w:hyperlink r:id="rId11" w:history="1">
        <w:r w:rsidRPr="005E79DC">
          <w:rPr>
            <w:rStyle w:val="a3"/>
            <w:sz w:val="28"/>
            <w:szCs w:val="28"/>
          </w:rPr>
          <w:t>http://pda.coolreferat.com/Еристика_-_мистецтво_полеміки,_Хоменко_часть=1</w:t>
        </w:r>
      </w:hyperlink>
    </w:p>
    <w:p w:rsidR="00A11286" w:rsidRPr="009623A0" w:rsidRDefault="00A11286" w:rsidP="009623A0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Cs/>
          <w:noProof/>
          <w:sz w:val="28"/>
          <w:szCs w:val="28"/>
          <w:lang w:val="uk-UA"/>
        </w:rPr>
      </w:pPr>
      <w:r w:rsidRPr="009623A0">
        <w:rPr>
          <w:iCs/>
          <w:noProof/>
          <w:sz w:val="28"/>
          <w:szCs w:val="28"/>
          <w:lang w:val="uk-UA"/>
        </w:rPr>
        <w:t>Чернова Г. Р., Слотін Т. В.</w:t>
      </w:r>
      <w:r w:rsidRPr="009623A0">
        <w:rPr>
          <w:noProof/>
          <w:sz w:val="28"/>
          <w:szCs w:val="28"/>
          <w:lang w:val="uk-UA"/>
        </w:rPr>
        <w:t xml:space="preserve"> Психологія спілкування: навч. допомога. Санкт-Петербург : Питер, 2012. </w:t>
      </w:r>
    </w:p>
    <w:p w:rsidR="009623A0" w:rsidRPr="009623A0" w:rsidRDefault="009623A0" w:rsidP="009623A0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after="200"/>
        <w:ind w:left="0" w:firstLine="567"/>
        <w:jc w:val="both"/>
        <w:rPr>
          <w:sz w:val="28"/>
          <w:szCs w:val="28"/>
          <w:lang w:val="en-US"/>
        </w:rPr>
      </w:pPr>
      <w:r w:rsidRPr="009623A0">
        <w:rPr>
          <w:sz w:val="28"/>
          <w:szCs w:val="28"/>
          <w:lang w:val="uk-UA"/>
        </w:rPr>
        <w:t xml:space="preserve">Чорна Н., Авксентьєва Т. Тенденції в розвитку політичної комунікації в інформаційному суспільстві. </w:t>
      </w:r>
      <w:r w:rsidRPr="009623A0">
        <w:rPr>
          <w:i/>
          <w:sz w:val="28"/>
          <w:szCs w:val="28"/>
          <w:lang w:val="en-US"/>
        </w:rPr>
        <w:t xml:space="preserve">Electronic Archive of Kharkov National University of </w:t>
      </w:r>
      <w:proofErr w:type="spellStart"/>
      <w:r w:rsidRPr="009623A0">
        <w:rPr>
          <w:i/>
          <w:sz w:val="28"/>
          <w:szCs w:val="28"/>
          <w:lang w:val="en-US"/>
        </w:rPr>
        <w:t>Radioelectronics</w:t>
      </w:r>
      <w:proofErr w:type="spellEnd"/>
      <w:r w:rsidRPr="009623A0">
        <w:rPr>
          <w:sz w:val="28"/>
          <w:szCs w:val="28"/>
          <w:lang w:val="en-US"/>
        </w:rPr>
        <w:t xml:space="preserve">. </w:t>
      </w:r>
      <w:proofErr w:type="gramStart"/>
      <w:r w:rsidRPr="009623A0">
        <w:rPr>
          <w:sz w:val="28"/>
          <w:szCs w:val="28"/>
          <w:lang w:val="en-US"/>
        </w:rPr>
        <w:t>URL :</w:t>
      </w:r>
      <w:proofErr w:type="gramEnd"/>
      <w:r w:rsidRPr="009623A0">
        <w:rPr>
          <w:sz w:val="28"/>
          <w:szCs w:val="28"/>
          <w:lang w:val="en-US"/>
        </w:rPr>
        <w:t xml:space="preserve"> </w:t>
      </w:r>
      <w:hyperlink w:history="1">
        <w:r w:rsidRPr="009623A0">
          <w:rPr>
            <w:rStyle w:val="a3"/>
            <w:rFonts w:eastAsiaTheme="majorEastAsia"/>
            <w:sz w:val="28"/>
            <w:szCs w:val="28"/>
            <w:lang w:val="en-US"/>
          </w:rPr>
          <w:t>http://open-archive.kture. kharkov.ua/handle/123456789/312</w:t>
        </w:r>
      </w:hyperlink>
    </w:p>
    <w:p w:rsidR="00A11286" w:rsidRPr="009623A0" w:rsidRDefault="00A11286" w:rsidP="009623A0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623A0">
        <w:rPr>
          <w:sz w:val="28"/>
          <w:szCs w:val="28"/>
          <w:lang w:val="uk-UA"/>
        </w:rPr>
        <w:t>Антисуржик</w:t>
      </w:r>
      <w:proofErr w:type="spellEnd"/>
      <w:r w:rsidRPr="009623A0">
        <w:rPr>
          <w:sz w:val="28"/>
          <w:szCs w:val="28"/>
        </w:rPr>
        <w:t> </w:t>
      </w:r>
      <w:r w:rsidRPr="009623A0">
        <w:rPr>
          <w:sz w:val="28"/>
          <w:szCs w:val="28"/>
          <w:lang w:val="uk-UA"/>
        </w:rPr>
        <w:t>: словник</w:t>
      </w:r>
      <w:r w:rsidR="009623A0">
        <w:rPr>
          <w:sz w:val="28"/>
          <w:szCs w:val="28"/>
          <w:lang w:val="uk-UA"/>
        </w:rPr>
        <w:t>.</w:t>
      </w:r>
      <w:r w:rsidRPr="009623A0">
        <w:rPr>
          <w:sz w:val="28"/>
          <w:szCs w:val="28"/>
          <w:lang w:val="uk-UA"/>
        </w:rPr>
        <w:t xml:space="preserve"> </w:t>
      </w:r>
      <w:r w:rsidRPr="009623A0">
        <w:rPr>
          <w:bCs/>
          <w:sz w:val="28"/>
          <w:szCs w:val="28"/>
          <w:lang w:val="en-US"/>
        </w:rPr>
        <w:t>URL</w:t>
      </w:r>
      <w:r w:rsidRPr="009623A0">
        <w:rPr>
          <w:bCs/>
          <w:sz w:val="28"/>
          <w:szCs w:val="28"/>
          <w:lang w:val="uk-UA"/>
        </w:rPr>
        <w:t>:</w:t>
      </w:r>
      <w:r w:rsidRPr="009623A0">
        <w:rPr>
          <w:sz w:val="28"/>
          <w:szCs w:val="28"/>
          <w:lang w:val="uk-UA"/>
        </w:rPr>
        <w:t xml:space="preserve"> </w:t>
      </w:r>
      <w:hyperlink w:history="1">
        <w:r w:rsidRPr="009623A0">
          <w:rPr>
            <w:rStyle w:val="a3"/>
            <w:sz w:val="28"/>
            <w:szCs w:val="28"/>
          </w:rPr>
          <w:t>http</w:t>
        </w:r>
        <w:r w:rsidRPr="009623A0">
          <w:rPr>
            <w:rStyle w:val="a3"/>
            <w:sz w:val="28"/>
            <w:szCs w:val="28"/>
            <w:lang w:val="uk-UA"/>
          </w:rPr>
          <w:t>://</w:t>
        </w:r>
        <w:r w:rsidRPr="009623A0">
          <w:rPr>
            <w:rStyle w:val="a3"/>
            <w:sz w:val="28"/>
            <w:szCs w:val="28"/>
          </w:rPr>
          <w:t>www</w:t>
        </w:r>
        <w:r w:rsidRPr="009623A0">
          <w:rPr>
            <w:rStyle w:val="a3"/>
            <w:sz w:val="28"/>
            <w:szCs w:val="28"/>
            <w:lang w:val="uk-UA"/>
          </w:rPr>
          <w:t>.</w:t>
        </w:r>
        <w:r w:rsidRPr="009623A0">
          <w:rPr>
            <w:rStyle w:val="a3"/>
            <w:sz w:val="28"/>
            <w:szCs w:val="28"/>
          </w:rPr>
          <w:t>rozum</w:t>
        </w:r>
        <w:r w:rsidRPr="009623A0">
          <w:rPr>
            <w:rStyle w:val="a3"/>
            <w:sz w:val="28"/>
            <w:szCs w:val="28"/>
            <w:lang w:val="uk-UA"/>
          </w:rPr>
          <w:t xml:space="preserve">. </w:t>
        </w:r>
        <w:proofErr w:type="spellStart"/>
        <w:r w:rsidRPr="009623A0">
          <w:rPr>
            <w:rStyle w:val="a3"/>
            <w:sz w:val="28"/>
            <w:szCs w:val="28"/>
          </w:rPr>
          <w:t>org</w:t>
        </w:r>
        <w:proofErr w:type="spellEnd"/>
        <w:r w:rsidRPr="009623A0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9623A0">
          <w:rPr>
            <w:rStyle w:val="a3"/>
            <w:sz w:val="28"/>
            <w:szCs w:val="28"/>
          </w:rPr>
          <w:t>ua</w:t>
        </w:r>
        <w:proofErr w:type="spellEnd"/>
        <w:r w:rsidRPr="009623A0">
          <w:rPr>
            <w:rStyle w:val="a3"/>
            <w:sz w:val="28"/>
            <w:szCs w:val="28"/>
            <w:lang w:val="uk-UA"/>
          </w:rPr>
          <w:t>/</w:t>
        </w:r>
      </w:hyperlink>
      <w:proofErr w:type="spellStart"/>
      <w:r w:rsidRPr="009623A0">
        <w:rPr>
          <w:sz w:val="28"/>
          <w:szCs w:val="28"/>
        </w:rPr>
        <w:t>index</w:t>
      </w:r>
      <w:proofErr w:type="spellEnd"/>
      <w:r w:rsidRPr="009623A0">
        <w:rPr>
          <w:sz w:val="28"/>
          <w:szCs w:val="28"/>
          <w:lang w:val="uk-UA"/>
        </w:rPr>
        <w:t>.</w:t>
      </w:r>
      <w:proofErr w:type="spellStart"/>
      <w:r w:rsidRPr="009623A0">
        <w:rPr>
          <w:sz w:val="28"/>
          <w:szCs w:val="28"/>
        </w:rPr>
        <w:t>php</w:t>
      </w:r>
      <w:proofErr w:type="spellEnd"/>
      <w:r w:rsidRPr="009623A0">
        <w:rPr>
          <w:sz w:val="28"/>
          <w:szCs w:val="28"/>
          <w:lang w:val="uk-UA"/>
        </w:rPr>
        <w:t>?</w:t>
      </w:r>
      <w:r w:rsidRPr="009623A0">
        <w:rPr>
          <w:sz w:val="28"/>
          <w:szCs w:val="28"/>
        </w:rPr>
        <w:t>a</w:t>
      </w:r>
      <w:r w:rsidRPr="009623A0">
        <w:rPr>
          <w:sz w:val="28"/>
          <w:szCs w:val="28"/>
          <w:lang w:val="uk-UA"/>
        </w:rPr>
        <w:t>=</w:t>
      </w:r>
      <w:proofErr w:type="spellStart"/>
      <w:r w:rsidRPr="009623A0">
        <w:rPr>
          <w:sz w:val="28"/>
          <w:szCs w:val="28"/>
        </w:rPr>
        <w:t>list</w:t>
      </w:r>
      <w:proofErr w:type="spellEnd"/>
      <w:r w:rsidRPr="009623A0">
        <w:rPr>
          <w:sz w:val="28"/>
          <w:szCs w:val="28"/>
          <w:lang w:val="uk-UA"/>
        </w:rPr>
        <w:t>&amp;</w:t>
      </w:r>
      <w:r w:rsidRPr="009623A0">
        <w:rPr>
          <w:sz w:val="28"/>
          <w:szCs w:val="28"/>
        </w:rPr>
        <w:t>d</w:t>
      </w:r>
      <w:r w:rsidRPr="009623A0">
        <w:rPr>
          <w:sz w:val="28"/>
          <w:szCs w:val="28"/>
          <w:lang w:val="uk-UA"/>
        </w:rPr>
        <w:t>=19&amp;</w:t>
      </w:r>
      <w:r w:rsidRPr="009623A0">
        <w:rPr>
          <w:sz w:val="28"/>
          <w:szCs w:val="28"/>
        </w:rPr>
        <w:t>t</w:t>
      </w:r>
      <w:r w:rsidRPr="009623A0">
        <w:rPr>
          <w:sz w:val="28"/>
          <w:szCs w:val="28"/>
          <w:lang w:val="uk-UA"/>
        </w:rPr>
        <w:t>=</w:t>
      </w:r>
      <w:proofErr w:type="spellStart"/>
      <w:r w:rsidRPr="009623A0">
        <w:rPr>
          <w:sz w:val="28"/>
          <w:szCs w:val="28"/>
        </w:rPr>
        <w:t>dict</w:t>
      </w:r>
      <w:proofErr w:type="spellEnd"/>
      <w:r w:rsidRPr="009623A0">
        <w:rPr>
          <w:sz w:val="28"/>
          <w:szCs w:val="28"/>
          <w:lang w:val="uk-UA"/>
        </w:rPr>
        <w:t>&amp;</w:t>
      </w:r>
      <w:r w:rsidRPr="009623A0">
        <w:rPr>
          <w:sz w:val="28"/>
          <w:szCs w:val="28"/>
        </w:rPr>
        <w:t>w</w:t>
      </w:r>
      <w:r w:rsidRPr="009623A0">
        <w:rPr>
          <w:sz w:val="28"/>
          <w:szCs w:val="28"/>
          <w:lang w:val="uk-UA"/>
        </w:rPr>
        <w:t>1=%</w:t>
      </w:r>
      <w:r w:rsidRPr="009623A0">
        <w:rPr>
          <w:sz w:val="28"/>
          <w:szCs w:val="28"/>
        </w:rPr>
        <w:t>D</w:t>
      </w:r>
      <w:r w:rsidRPr="009623A0">
        <w:rPr>
          <w:sz w:val="28"/>
          <w:szCs w:val="28"/>
          <w:lang w:val="uk-UA"/>
        </w:rPr>
        <w:t>0%90</w:t>
      </w:r>
    </w:p>
    <w:sectPr w:rsidR="00A11286" w:rsidRPr="009623A0" w:rsidSect="00A11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2E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9E5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B25"/>
    <w:multiLevelType w:val="multilevel"/>
    <w:tmpl w:val="451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6B422BE"/>
    <w:multiLevelType w:val="hybridMultilevel"/>
    <w:tmpl w:val="F4BC8B36"/>
    <w:lvl w:ilvl="0" w:tplc="8F041F2C">
      <w:numFmt w:val="bullet"/>
      <w:lvlText w:val="-"/>
      <w:lvlJc w:val="left"/>
      <w:pPr>
        <w:ind w:left="799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1BF545FD"/>
    <w:multiLevelType w:val="hybridMultilevel"/>
    <w:tmpl w:val="B42A3A52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24A7"/>
    <w:multiLevelType w:val="hybridMultilevel"/>
    <w:tmpl w:val="AD868B48"/>
    <w:lvl w:ilvl="0" w:tplc="80EE8A1C"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82130"/>
    <w:multiLevelType w:val="multilevel"/>
    <w:tmpl w:val="D3642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539D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81FB2"/>
    <w:multiLevelType w:val="multilevel"/>
    <w:tmpl w:val="44C48F40"/>
    <w:lvl w:ilvl="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DA"/>
    <w:rsid w:val="002F2ADA"/>
    <w:rsid w:val="00336763"/>
    <w:rsid w:val="005E79DC"/>
    <w:rsid w:val="009623A0"/>
    <w:rsid w:val="009978C7"/>
    <w:rsid w:val="00A11286"/>
    <w:rsid w:val="00C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C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A11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A112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1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1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semiHidden/>
    <w:rsid w:val="00A11286"/>
    <w:pPr>
      <w:spacing w:after="0"/>
    </w:pPr>
    <w:rPr>
      <w:rFonts w:ascii="Arial" w:eastAsia="Arial" w:hAnsi="Arial" w:cs="Arial"/>
      <w:lang w:val="uk-UA" w:eastAsia="uk-UA"/>
    </w:rPr>
  </w:style>
  <w:style w:type="paragraph" w:customStyle="1" w:styleId="Normal1">
    <w:name w:val="Normal1"/>
    <w:uiPriority w:val="99"/>
    <w:semiHidden/>
    <w:rsid w:val="00A11286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st-l">
    <w:name w:val="pst-l"/>
    <w:basedOn w:val="a"/>
    <w:uiPriority w:val="99"/>
    <w:semiHidden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xksbf">
    <w:name w:val="uxksbf"/>
    <w:basedOn w:val="a0"/>
    <w:rsid w:val="00A11286"/>
  </w:style>
  <w:style w:type="character" w:customStyle="1" w:styleId="11">
    <w:name w:val="Основной текст + 11"/>
    <w:aliases w:val="5 pt"/>
    <w:rsid w:val="00A112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6">
    <w:name w:val="Table Grid"/>
    <w:basedOn w:val="a1"/>
    <w:rsid w:val="00A1128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11286"/>
    <w:rPr>
      <w:b/>
      <w:bCs/>
    </w:rPr>
  </w:style>
  <w:style w:type="paragraph" w:styleId="a8">
    <w:name w:val="No Spacing"/>
    <w:uiPriority w:val="99"/>
    <w:qFormat/>
    <w:rsid w:val="00A1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C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A11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A112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1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1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semiHidden/>
    <w:rsid w:val="00A11286"/>
    <w:pPr>
      <w:spacing w:after="0"/>
    </w:pPr>
    <w:rPr>
      <w:rFonts w:ascii="Arial" w:eastAsia="Arial" w:hAnsi="Arial" w:cs="Arial"/>
      <w:lang w:val="uk-UA" w:eastAsia="uk-UA"/>
    </w:rPr>
  </w:style>
  <w:style w:type="paragraph" w:customStyle="1" w:styleId="Normal1">
    <w:name w:val="Normal1"/>
    <w:uiPriority w:val="99"/>
    <w:semiHidden/>
    <w:rsid w:val="00A11286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st-l">
    <w:name w:val="pst-l"/>
    <w:basedOn w:val="a"/>
    <w:uiPriority w:val="99"/>
    <w:semiHidden/>
    <w:rsid w:val="00A1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xksbf">
    <w:name w:val="uxksbf"/>
    <w:basedOn w:val="a0"/>
    <w:rsid w:val="00A11286"/>
  </w:style>
  <w:style w:type="character" w:customStyle="1" w:styleId="11">
    <w:name w:val="Основной текст + 11"/>
    <w:aliases w:val="5 pt"/>
    <w:rsid w:val="00A112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6">
    <w:name w:val="Table Grid"/>
    <w:basedOn w:val="a1"/>
    <w:rsid w:val="00A1128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11286"/>
    <w:rPr>
      <w:b/>
      <w:bCs/>
    </w:rPr>
  </w:style>
  <w:style w:type="paragraph" w:styleId="a8">
    <w:name w:val="No Spacing"/>
    <w:uiPriority w:val="99"/>
    <w:qFormat/>
    <w:rsid w:val="00A11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3%D0%BA%D0%BE%D0%B2%D0%B0_%D0%B4%D1%83%D0%BC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ousova@kpnu.edu.ua" TargetMode="External"/><Relationship Id="rId11" Type="http://schemas.openxmlformats.org/officeDocument/2006/relationships/hyperlink" Target="http://pda.coolreferat.com/&#1045;&#1088;&#1080;&#1089;&#1090;&#1080;&#1082;&#1072;_-_&#1084;&#1080;&#1089;&#1090;&#1077;&#1094;&#1090;&#1074;&#1086;_&#1087;&#1086;&#1083;&#1077;&#1084;&#1110;&#1082;&#1080;,_&#1061;&#1086;&#1084;&#1077;&#1085;&#1082;&#1086;_&#1095;&#1072;&#1089;&#1090;&#1100;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book.ru/ab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portal/%20socggum/is/2011_13/Horoden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2023-02-10T17:49:00Z</dcterms:created>
  <dcterms:modified xsi:type="dcterms:W3CDTF">2023-02-10T18:37:00Z</dcterms:modified>
</cp:coreProperties>
</file>