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F" w:rsidRPr="00E17A99" w:rsidRDefault="00BF28CF" w:rsidP="00BF28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A99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F28CF" w:rsidRPr="00A03900" w:rsidRDefault="00BF28CF" w:rsidP="00BF2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t>про результати моніторингу освітньо-професійн</w:t>
      </w:r>
      <w:r w:rsidR="00305C89" w:rsidRPr="00A0390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305C89" w:rsidRPr="00A03900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BF28CF" w:rsidRPr="00A03900" w:rsidRDefault="00BF28CF" w:rsidP="00BF2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«Середня освіта (Польська мова і зарубіжна література)»</w:t>
      </w:r>
    </w:p>
    <w:p w:rsidR="00BF28CF" w:rsidRPr="00A03900" w:rsidRDefault="00BF28CF" w:rsidP="00BF2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t>першого (бакалаврського) рівня вищої освіти</w:t>
      </w:r>
    </w:p>
    <w:p w:rsidR="00BF28CF" w:rsidRPr="00A03900" w:rsidRDefault="00BF28CF" w:rsidP="00BF28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№ 129-ОД від 12.10.2021 «Про проведення моніторингу освітніх (освітньо-професійних /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освітньо-наукових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>) програм спеціальностей університету» кафедрою слов’янської філології та загального мовознавства було організовано та проведено низку заходів, спрямованих на виявлення переваг та недоліків освітньо-професійної програми, збору об’єктивних відгуків щодо її</w:t>
      </w:r>
      <w:r w:rsidR="00305C89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наповнення задля підвищення якості вищої освіти та підготовки конкурентоздатних фахівців.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моніторингу освітньо-професійної програми долучилися розробники: кандидат філологічних наук, завідувач кафедри слов’янської філології та загального мовознавства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Стахнюк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Н. О., кандидат філологічних наук, доцент,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загального мовознавства Білоусова Т. П., кандидат філологічних наук, доцент,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загального мовознавства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Дворницька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Н. І., члени групи забезпечення. Було проведено зустрічі та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онлайн-конференції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зі здобувачами вищої освіти, випускниками, адміністрацією та педагогічними працівниками Кам’янець-Подільського НВК № 13 у складі спеціалізованої загальноосвітньої школи І-ІІІ ступенів з поглибленим вивченням польської мови та гімназії Хмельницької області (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 директора з навчальної роботи</w:t>
      </w:r>
      <w:r w:rsidRPr="00A0390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Хвос</w:t>
      </w:r>
      <w:proofErr w:type="spellEnd"/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тач А. М.,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 директора з науково-методичної роботи </w:t>
      </w:r>
      <w:proofErr w:type="spellStart"/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Весе</w:t>
      </w:r>
      <w:proofErr w:type="spellEnd"/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ловська Л. І.,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вчитель польської мови </w:t>
      </w:r>
      <w:proofErr w:type="spellStart"/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Вітк</w:t>
      </w:r>
      <w:proofErr w:type="spellEnd"/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овська Т. В.); </w:t>
      </w:r>
      <w:proofErr w:type="spellStart"/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педколективом</w:t>
      </w:r>
      <w:proofErr w:type="spellEnd"/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Кам’янець-Подільської загальноосвітньої школи І-ІІ ступенів № 11 (директор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Черн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ець О. В., вчитель польської мови Бура Х.);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вчителем польської мови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Ярмолинецького</w:t>
      </w:r>
      <w:proofErr w:type="spellEnd"/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№ 2 та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Ясинівського</w:t>
      </w:r>
      <w:proofErr w:type="spellEnd"/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Хоптяр А.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результаті опитування здобувачів вищої освіти шляхом </w:t>
      </w:r>
      <w:r w:rsidR="00F42273"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заповнення </w:t>
      </w:r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анкет</w:t>
      </w:r>
      <w:r w:rsidR="00F42273"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6" w:history="1">
        <w:r w:rsidRPr="00A039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“Освітня програма спеціальності очима здобувача вищої освіти” (жовтень-листопад 2021 р.)</w:t>
        </w:r>
      </w:hyperlink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з’ясовано, що: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переважна більшість респондентів (99 %)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ознайомлена зі змістом та осо</w:t>
      </w:r>
      <w:r w:rsidR="00CC3C60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бливостями засвоєння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освітньо-професійної програми на початку навчання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на питання «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 достатній, на Вашу думку, зміст переліку навчальних дисциплін </w:t>
      </w:r>
      <w:r w:rsidR="00CC3C60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освітньо-професійної програми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Вашої якісної професійної підготовки?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» 99 % опитаних відповіли «так»;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- 85 % опитаних вважає, що не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всі навчальні дисципліни, які вони вивчають (вивчали), є необхідними для їх професійної діяльності;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 xml:space="preserve">- серед навчальних дисциплін, які необхідно включити до </w:t>
      </w:r>
      <w:r w:rsidR="00CC3C60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освітньо-професійної програми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для якісної підготовки фахівців спеціальності, були названі: </w:t>
      </w:r>
      <w:r w:rsidR="00CC3C6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«Е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тика</w:t>
      </w:r>
      <w:r w:rsidR="00CC3C6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», «Е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стетика</w:t>
      </w:r>
      <w:r w:rsidR="00CC3C6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», «Л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огіка</w:t>
      </w:r>
      <w:r w:rsidR="00CC3C6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;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- 45 % респондентів визнали, що реалізували право на вибір навчальних дисциплін упродовж терміну навчання за даною освітньо-професійною програмою; відповідно 55 % - цього права ще не реалізували (</w:t>
      </w:r>
      <w:r w:rsidR="001F6B4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переважно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здобувачі вищої освіти першого курсу навчання);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достатньою кількість часу на практичну підготовку вважає 50 % студентів; 50 % відповіли, що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часу на практичну підготовку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недостатньо;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- 53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опитаних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зазначили, що їм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вдалося реалізувати свої фахові вподобання та здібності під час опанування навчальних дисциплін освітньо-професійної програми;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- 76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відповіли, що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F0FBA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освітній процес за навчальним планом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освітньо-професійної програми </w:t>
      </w:r>
      <w:proofErr w:type="spellStart"/>
      <w:r w:rsidR="004F0FBA" w:rsidRPr="00A03900">
        <w:rPr>
          <w:rFonts w:ascii="Times New Roman" w:hAnsi="Times New Roman" w:cs="Times New Roman"/>
          <w:sz w:val="28"/>
          <w:szCs w:val="28"/>
          <w:shd w:val="clear" w:color="auto" w:fill="FFFFFF"/>
        </w:rPr>
        <w:t>побудований</w:t>
      </w:r>
      <w:proofErr w:type="spellEnd"/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F0FBA" w:rsidRPr="00A03900">
        <w:rPr>
          <w:rFonts w:ascii="Times New Roman" w:hAnsi="Times New Roman" w:cs="Times New Roman"/>
          <w:sz w:val="28"/>
          <w:szCs w:val="28"/>
          <w:shd w:val="clear" w:color="auto" w:fill="FFFFFF"/>
        </w:rPr>
        <w:t>логічно</w:t>
      </w:r>
      <w:proofErr w:type="spellEnd"/>
      <w:r w:rsidR="004F0FBA" w:rsidRPr="00A03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0FBA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</w:t>
      </w:r>
      <w:r w:rsidR="004F0FBA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 структурної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4F0FBA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очки зору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- 62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здобувачів вищої освіти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відповіли «так» на питання: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Упродовж навчання за освітньою програмою чи повідомляли Вам викладачі інформацію про можливості її опанування в умовах внутрішньої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/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міжнародної академічної мобільності?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більшість здобувачів вищої освіти (67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%) завжди мала можливість консультуватись із викладачами з навчальних дисциплін навчального плану освітньо-професійної програми;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- 99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опитуваних зазначили, що викладачі під час проведення навчальних занять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використ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овували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мультимедійн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засоб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- 14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 здобувачів загальну якість змісту та рівня викладання навчальних дисциплін освітньо-професійної програми на факультеті оціню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ють</w:t>
      </w:r>
      <w:r w:rsidR="00F42273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на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«відмінно»,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62 % –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«добре»,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24 % –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«задовільно»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якість навчально-методичного та інформаційного забезпечення оцінили на «відмінно»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14 %,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«добре»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–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60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%; 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«задовільно» –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26</w:t>
      </w:r>
      <w:r w:rsidR="004F0FB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%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BF28CF" w:rsidRPr="00A03900" w:rsidRDefault="00811D9E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Опитувані висловили такі пропозиції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: недоцільність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внесення до навчальних планів дисциплін «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Історія України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та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Українська мова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(за професійним спрямуванням»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з яких здобувачі </w:t>
      </w:r>
      <w:r w:rsidR="00BF28CF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здавали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ЗНО</w:t>
      </w:r>
      <w:r w:rsidR="001F6B4C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BF28CF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пров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одити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анкетуван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ня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анонімно; </w:t>
      </w:r>
      <w:r w:rsidR="00BF28CF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замість 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дисципліни «І</w:t>
      </w:r>
      <w:r w:rsidR="00BF28CF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сторі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BF28CF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зарубіжної літератури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включити в навчальний план дисципліну «Ф</w:t>
      </w:r>
      <w:r w:rsidR="00BF28CF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ілософ</w:t>
      </w:r>
      <w:r w:rsidR="001F6B4C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я»</w:t>
      </w:r>
      <w:r w:rsidR="00BF28CF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В опитуванні випускників 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(2019-2021 рр.)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взяло участь 16 респондентів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Результати анкетування 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такі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для 83,3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здобуття вищої освіти 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було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засобом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опанува</w:t>
      </w:r>
      <w:r w:rsidR="00125714" w:rsidRPr="00A0390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125714" w:rsidRPr="00A0390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125714" w:rsidRPr="00A0390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, умін</w:t>
      </w:r>
      <w:r w:rsidR="00125714" w:rsidRPr="00A0390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, навич</w:t>
      </w:r>
      <w:r w:rsidR="00125714" w:rsidRPr="00A039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811D9E" w:rsidRPr="00A0390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компетенці</w:t>
      </w:r>
      <w:r w:rsidR="00125714" w:rsidRPr="00A0390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>, а 16,7</w:t>
      </w:r>
      <w:r w:rsidR="00811D9E" w:rsidRPr="00A039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811D9E" w:rsidRPr="00A03900">
        <w:rPr>
          <w:rFonts w:ascii="Times New Roman" w:hAnsi="Times New Roman" w:cs="Times New Roman"/>
          <w:sz w:val="28"/>
          <w:szCs w:val="28"/>
          <w:lang w:val="uk-UA"/>
        </w:rPr>
        <w:t>розцінили навчання як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розширити світогляд, коло знайомств та друзів;</w:t>
      </w:r>
    </w:p>
    <w:p w:rsidR="00BF28CF" w:rsidRPr="00A03900" w:rsidRDefault="00811D9E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lastRenderedPageBreak/>
        <w:t>- 41,7 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>% випускників обрали свого часу наш навчальний заклад з огляду на потужний професорсько-викладацький склад; 33,3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>% - через схвальні відгуки друзів / знайомих /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родичів;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>8,3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зазначили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«наявність польської мови як основної»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«матеріально-технічн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університету» та «рекламні </w:t>
      </w:r>
      <w:proofErr w:type="spellStart"/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>промоакції</w:t>
      </w:r>
      <w:proofErr w:type="spellEnd"/>
      <w:r w:rsidR="00BF28CF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та заходи»;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t>- для 50</w:t>
      </w:r>
      <w:r w:rsidR="00811D9E" w:rsidRPr="00A039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% опитаних вибір професії був обумовлений мрією, для 42</w:t>
      </w:r>
      <w:r w:rsidR="00811D9E" w:rsidRPr="00A039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% - затребуваністю та актуальністю професії, і лише для 8</w:t>
      </w:r>
      <w:r w:rsidR="00811D9E" w:rsidRPr="00A039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% вирішальними були поради батьків, родичів чи друзів;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75 % випускників вважає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достатнім зміст переліку навчальних дисциплін освітньої програми для якісної професійної підготовки;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- 66,7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 анкетованих вважа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ють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 що всі навчальні дисципліни, які вони вивчали, необхідн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 їм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для професійної діяльності;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щодо навчальних дисциплін, які необхідно включити до освітньої програми підготовки фахівців, випускники запропонували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Переклад 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(або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Прикладний переклад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)»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</w:t>
      </w:r>
      <w:r w:rsidR="00811D9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Фразеологію польської мови</w:t>
      </w:r>
      <w:r w:rsidR="00811D9E"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»</w:t>
      </w:r>
      <w:r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, </w:t>
      </w:r>
      <w:r w:rsidR="00811D9E"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«</w:t>
      </w:r>
      <w:r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Історію польської культури</w:t>
      </w:r>
      <w:r w:rsidR="00811D9E"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»</w:t>
      </w:r>
      <w:r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та </w:t>
      </w:r>
      <w:r w:rsidR="00811D9E"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«</w:t>
      </w:r>
      <w:r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Фольклор</w:t>
      </w:r>
      <w:r w:rsidR="00811D9E"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»</w:t>
      </w:r>
      <w:r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- 100</w:t>
      </w:r>
      <w:r w:rsidR="00811D9E"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> </w:t>
      </w:r>
      <w:r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% колишніх </w:t>
      </w:r>
      <w:r w:rsidR="004F1226" w:rsidRPr="00A0390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здобувачів вищої освіти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упродовж терміну навчання за </w:t>
      </w:r>
      <w:r w:rsidR="00B40197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освітньо-професійною програмою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реалізували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своє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право на вибір навчальних дисциплін;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для 83,3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 випускників часу на практичні підготовку було достатньо;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67 % випускників вважають, що освітній процес за навчальним планом </w:t>
      </w:r>
      <w:r w:rsidR="00B40197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освітньо-професійної програми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був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правильно структуровани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й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та логічно побудовани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й,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натомість 25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 –</w:t>
      </w:r>
      <w:r w:rsidR="00B40197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не згодні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 цим твердженням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;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випускники вважають надлишковими у навчальному плані </w:t>
      </w:r>
      <w:r w:rsidR="00B40197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освітньо-професійної програми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дисципліни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Політологі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я»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Фізичн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культур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а»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4F1226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дисциплін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 для яких визначено недостатній обсяг годин у навчальному плані освітньої програми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Друг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іноземн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мов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а»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Методик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викладання іноземних мов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Практик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усного та писемного мовлення польської мови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; 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під час навчання проблем не виникало у 83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%, а 17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не могли застосувати теоретичні знання у </w:t>
      </w:r>
      <w:r w:rsidR="004F1226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своїй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практичній діяльності;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- половина випускників оцінила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якість змісту та рівня викладання навчальних дисциплін </w:t>
      </w:r>
      <w:r w:rsidR="00B40197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освітньо-професійної програми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 «відмінно», половина – на «добре»;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- 50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 опитаних поставил</w:t>
      </w:r>
      <w:r w:rsidR="00B40197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відмінну оцінку якості навчально-методичного та інформаційного забезпечення освітнього процесу з навчальних дисциплін </w:t>
      </w:r>
      <w:r w:rsidR="00B40197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освітньо-професійної програми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за якою вони навчалися; 33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–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добре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 по 8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% –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задовільно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та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незадовільно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Pr="00A0390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серед подій, які </w:t>
      </w:r>
      <w:proofErr w:type="spellStart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запам</w:t>
      </w:r>
      <w:proofErr w:type="spellEnd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’</w:t>
      </w:r>
      <w:proofErr w:type="spellStart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яталися</w:t>
      </w:r>
      <w:proofErr w:type="spellEnd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випускникам з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їх студентського життя, були названі практики, театральні постановки, участь у конкурсі на кращого куратора,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засідання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літературн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ого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клуб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 тематичні вечори тощо.</w:t>
      </w:r>
    </w:p>
    <w:p w:rsidR="005F286E" w:rsidRPr="00A03900" w:rsidRDefault="005F286E" w:rsidP="005F286E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05.11 та 08.11.2021 року відбулись </w:t>
      </w:r>
      <w:proofErr w:type="spellStart"/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онлайн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зустріч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</w:t>
      </w:r>
      <w:proofErr w:type="spellEnd"/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зі </w:t>
      </w:r>
      <w:proofErr w:type="spellStart"/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стейкхолдерами</w:t>
      </w:r>
      <w:proofErr w:type="spellEnd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– вчителями польської мови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представниками адміністрацій навчальних закладів, де вивчається польська мова.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03900">
        <w:rPr>
          <w:rFonts w:ascii="Times New Roman" w:hAnsi="Times New Roman" w:cs="Times New Roman"/>
          <w:sz w:val="28"/>
          <w:szCs w:val="28"/>
          <w:lang w:val="uk-UA"/>
        </w:rPr>
        <w:t>Стейкхолдери</w:t>
      </w:r>
      <w:proofErr w:type="spellEnd"/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схвал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ьно оцінили те,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2C17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новій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освітньо-професійній програмі «Середня освіта (Мова і література (польська, англійська)» (2021 р.) –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</w:t>
      </w:r>
      <w:r w:rsidR="00EA2C17" w:rsidRPr="00A03900">
        <w:rPr>
          <w:rFonts w:ascii="Times New Roman" w:hAnsi="Times New Roman" w:cs="Times New Roman"/>
          <w:sz w:val="28"/>
          <w:szCs w:val="28"/>
          <w:lang w:val="uk-UA"/>
        </w:rPr>
        <w:t>тією, що проходить моніторинг</w:t>
      </w:r>
      <w:r w:rsidR="00EA2C17" w:rsidRPr="00A03900">
        <w:rPr>
          <w:rFonts w:ascii="Times New Roman" w:hAnsi="Times New Roman" w:cs="Times New Roman"/>
          <w:lang w:val="uk-UA"/>
        </w:rPr>
        <w:t xml:space="preserve"> –</w:t>
      </w:r>
      <w:r w:rsidR="00EA2C17" w:rsidRPr="00A03900">
        <w:rPr>
          <w:lang w:val="uk-UA"/>
        </w:rPr>
        <w:t xml:space="preserve"> 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збільшен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час, відведен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практичну підготовку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, посилен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2C17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до фахових методик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47A31" w:rsidRPr="00A03900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Pr="00A03900">
        <w:rPr>
          <w:rFonts w:ascii="Times New Roman" w:hAnsi="Times New Roman" w:cs="Times New Roman"/>
          <w:sz w:val="28"/>
          <w:szCs w:val="28"/>
          <w:lang w:val="uk-UA"/>
        </w:rPr>
        <w:t>присвоєння кваліфікації вчителя двох мов.</w:t>
      </w:r>
    </w:p>
    <w:p w:rsidR="00BF28CF" w:rsidRPr="00A03900" w:rsidRDefault="005F286E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Під час 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обговорен</w:t>
      </w:r>
      <w:r w:rsidR="00347A31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ня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F1226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внесен</w:t>
      </w:r>
      <w:r w:rsidR="00347A31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пропозиції, які дозволять удосконалити рівень підготовки фахівців з даної спеціальності, а саме: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7C66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посилити практичну спрямованість 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дисциплін</w:t>
      </w:r>
      <w:r w:rsidR="007C66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«Ос</w:t>
      </w:r>
      <w:r w:rsidR="007C66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нови безпеки життєдіяльності» (надання первинної </w:t>
      </w:r>
      <w:proofErr w:type="spellStart"/>
      <w:r w:rsidR="007C66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домедичної</w:t>
      </w:r>
      <w:proofErr w:type="spellEnd"/>
      <w:r w:rsidR="007C66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допомоги, дії в надзвичайних ситуаціях, проведення</w:t>
      </w:r>
      <w:r w:rsidR="00472F1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освітнього процесу в умовах кар</w:t>
      </w:r>
      <w:r w:rsidR="007C66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антину)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7C66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врахувати в </w:t>
      </w:r>
      <w:r w:rsidR="007C661D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освітньо-професійн</w:t>
      </w:r>
      <w:r w:rsidR="00472F1A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="007C661D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</w:t>
      </w:r>
      <w:r w:rsidR="00472F1A" w:rsidRPr="00A0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вимоги та</w:t>
      </w:r>
      <w:r w:rsidR="00472F1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завдання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</w:t>
      </w:r>
      <w:r w:rsidR="00472F1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ової української школи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472F1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при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викладанн</w:t>
      </w:r>
      <w:r w:rsidR="00472F1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72F1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методик навчання польської та англійської мов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зосереди</w:t>
      </w:r>
      <w:r w:rsidR="008810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увагу на</w:t>
      </w:r>
      <w:r w:rsidR="00472F1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особливостях</w:t>
      </w:r>
      <w:r w:rsidR="008810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ступеневої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8810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загальної середньої освіти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вве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сти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дисциплін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</w:t>
      </w:r>
      <w:r w:rsidR="0088101D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(модулі, теми, блоки)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 які готували б м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айбутнього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вчителя до роботи за принципами інклюзивної освіти;</w:t>
      </w:r>
    </w:p>
    <w:p w:rsidR="00BF28CF" w:rsidRPr="00A03900" w:rsidRDefault="00A52D4A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в процесі викладання дисциплін «Педагогіка» і «Психологія» </w:t>
      </w:r>
      <w:r w:rsidR="005F286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готувати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майбутніх учителів </w:t>
      </w:r>
      <w:r w:rsidR="005F286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до 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ефективн</w:t>
      </w:r>
      <w:r w:rsidR="005F286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ої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взаємодії з батьками;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1C6A7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готувати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здобувачів вищої освіти </w:t>
      </w:r>
      <w:r w:rsidR="001C6A7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до</w:t>
      </w:r>
      <w:r w:rsidR="00A52D4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роботи </w:t>
      </w:r>
      <w:r w:rsidR="001C6A7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 обдарованою шкільною молоддю (</w:t>
      </w:r>
      <w:r w:rsidR="00A52D4A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підготовк</w:t>
      </w:r>
      <w:r w:rsidR="001C6A7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до предметни</w:t>
      </w:r>
      <w:r w:rsidR="001C6A7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х олімпіад, написання та захист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1C6A7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учнівських наукових робіт)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вве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сти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окрем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</w:t>
      </w:r>
      <w:r w:rsidR="001C6A7E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навчальну</w:t>
      </w:r>
      <w:r w:rsidR="004425BB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дисципліну або окремий модуль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«Етика вчителя»;</w:t>
      </w:r>
    </w:p>
    <w:p w:rsidR="005F286E" w:rsidRPr="00A03900" w:rsidRDefault="005F286E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розглянути питання щодо вивчення другої (англійської) мови з першого курсу</w:t>
      </w:r>
      <w:r w:rsidR="00347A31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BF28CF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760FC4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забезпечити формування та вдосконалення </w:t>
      </w:r>
      <w:proofErr w:type="spellStart"/>
      <w:r w:rsidR="00760FC4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760FC4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 пов’язаних з інформатизацією освітнього процесу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</w:p>
    <w:p w:rsidR="004425BB" w:rsidRPr="00A03900" w:rsidRDefault="004425BB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4268B5" w:rsidRPr="00A03900" w:rsidRDefault="00BF28CF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Результати проведеного моніторингу обговорювались на засіданні кафедри 15.11.2021 року, протокол № </w:t>
      </w:r>
      <w:r w:rsidR="00760FC4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11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</w:p>
    <w:p w:rsidR="004268B5" w:rsidRPr="00A03900" w:rsidRDefault="00347A31" w:rsidP="00BF28CF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Одноголосно у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хвалено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="00BF28CF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</w:p>
    <w:p w:rsidR="004268B5" w:rsidRPr="00A03900" w:rsidRDefault="004268B5" w:rsidP="00F42273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>Моніторинг освітньо-професійн</w:t>
      </w:r>
      <w:r w:rsidR="00760FC4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ої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програм</w:t>
      </w:r>
      <w:r w:rsidR="00760FC4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«Середня освіта. Польська мова і зарубіжна література» та ї</w:t>
      </w:r>
      <w:r w:rsidR="00760FC4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ї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компонентів здійснено шляхом опитування здобувачів вищої освіти, 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обговорення з розробниками, членами груп забезпечення,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науково-педагогічни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ми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працівник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ами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кафедри, </w:t>
      </w:r>
      <w:proofErr w:type="spellStart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стейкхолдер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 використанням системи зворотного та прямого зв’язку для аналізу результатів оцінювання.</w:t>
      </w:r>
    </w:p>
    <w:p w:rsidR="00F42273" w:rsidRPr="00A03900" w:rsidRDefault="00F42273" w:rsidP="00F42273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міст і наповнення освітньо-професійн</w:t>
      </w:r>
      <w:r w:rsidR="0000131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ої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програм</w:t>
      </w:r>
      <w:r w:rsidR="0000131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відповідають вимогам підготовки бакалавра за спеціальністю 014 Середня освіта (Мова і література (польська), дозволяють сформувати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у здобувача вищої освіти 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всі передбачені програм</w:t>
      </w:r>
      <w:r w:rsidR="0000131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ою</w:t>
      </w:r>
      <w:r w:rsidR="00F80C5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загальні та спеціальні (фахові) компетентності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для виконання професійних обов’язків вчителя польської мов</w:t>
      </w:r>
      <w:r w:rsidR="0000131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 та зарубіжної літератури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закладу загальної середньої освіти.</w:t>
      </w:r>
    </w:p>
    <w:p w:rsidR="00F42273" w:rsidRPr="00A03900" w:rsidRDefault="00F42273" w:rsidP="00F42273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Отриману в результаті моніторингу інформацію в</w:t>
      </w:r>
      <w:r w:rsidR="00750D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рахувати при формуванні нових освітньо-професійних програм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F80C5C" w:rsidRPr="00A03900" w:rsidRDefault="00F80C5C" w:rsidP="0000131C">
      <w:pPr>
        <w:pStyle w:val="a5"/>
        <w:spacing w:after="0" w:line="276" w:lineRule="auto"/>
        <w:ind w:left="92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00131C" w:rsidRPr="00A03900" w:rsidRDefault="0000131C" w:rsidP="0000131C">
      <w:pPr>
        <w:pStyle w:val="a5"/>
        <w:ind w:left="0" w:firstLine="42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Звіт про моніторинг освітньо-професійної програми «Середня освіта (Польська мова і зарубіжна література)» першого (бакалаврського) рівня вищої освіти обговорений та затверджений на засіданні </w:t>
      </w:r>
      <w:r w:rsidR="004135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ради з науково-методичної роботи та забезпечення якості вищої освіти</w:t>
      </w:r>
      <w:r w:rsidR="0041357C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факультету іноземної філології </w:t>
      </w:r>
      <w:r w:rsidR="00A0390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16.11.2021 р. (протокол № </w:t>
      </w:r>
      <w:r w:rsidR="002618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</w:t>
      </w:r>
      <w:r w:rsidR="00261872" w:rsidRPr="002618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</w:t>
      </w:r>
      <w:r w:rsidR="00A0390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) та вче</w:t>
      </w:r>
      <w:r w:rsidR="00750D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ної ради факультету </w:t>
      </w:r>
      <w:r w:rsidR="00E17A99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16.11.2021 р.</w:t>
      </w:r>
      <w:r w:rsidR="00E17A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750D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(протокол № 15</w:t>
      </w:r>
      <w:r w:rsidR="00A0390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)</w:t>
      </w:r>
      <w:r w:rsidR="00E17A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00131C" w:rsidRPr="00A03900" w:rsidRDefault="0000131C" w:rsidP="0000131C">
      <w:pPr>
        <w:pStyle w:val="a5"/>
        <w:spacing w:after="0" w:line="276" w:lineRule="auto"/>
        <w:ind w:left="0" w:firstLine="42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</w:t>
      </w:r>
    </w:p>
    <w:p w:rsidR="00BF28CF" w:rsidRDefault="00BF28CF" w:rsidP="00A03900">
      <w:p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Гарант освітньо-професійної програми       </w:t>
      </w:r>
      <w:r w:rsidR="00B918EA" w:rsidRPr="00B918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</w:t>
      </w:r>
      <w:r w:rsidR="00A0390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етяна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A03900"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БІЛОУСОВА</w:t>
      </w:r>
    </w:p>
    <w:p w:rsidR="0041357C" w:rsidRPr="00A03900" w:rsidRDefault="0041357C" w:rsidP="00A03900">
      <w:p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CB7F48" w:rsidRDefault="00CB7F48" w:rsidP="00CB7F48">
      <w:p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Завідувач кафедри слов’янської філології</w:t>
      </w:r>
    </w:p>
    <w:p w:rsidR="00CB7F48" w:rsidRPr="00A03900" w:rsidRDefault="00CB7F48" w:rsidP="00CB7F48">
      <w:p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та загального мовознавства</w:t>
      </w: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  </w:t>
      </w:r>
      <w:r w:rsidR="004135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                </w:t>
      </w:r>
      <w:proofErr w:type="spellStart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Наталія</w:t>
      </w:r>
      <w:proofErr w:type="spellEnd"/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СТАХНЮК</w:t>
      </w:r>
    </w:p>
    <w:p w:rsidR="00A03900" w:rsidRPr="00A03900" w:rsidRDefault="00A03900" w:rsidP="00F42273">
      <w:pPr>
        <w:spacing w:after="0" w:line="276" w:lineRule="auto"/>
        <w:ind w:left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A03900" w:rsidRPr="00F42273" w:rsidRDefault="00A03900" w:rsidP="00A03900">
      <w:p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039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17.11.2021 р.</w:t>
      </w:r>
    </w:p>
    <w:p w:rsidR="00E24FB2" w:rsidRDefault="00E24FB2"/>
    <w:sectPr w:rsidR="00E2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676"/>
    <w:multiLevelType w:val="hybridMultilevel"/>
    <w:tmpl w:val="2AE4EBD4"/>
    <w:lvl w:ilvl="0" w:tplc="B4DA8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6"/>
    <w:rsid w:val="0000131C"/>
    <w:rsid w:val="00125714"/>
    <w:rsid w:val="00165E27"/>
    <w:rsid w:val="001C6A7E"/>
    <w:rsid w:val="001F6B4C"/>
    <w:rsid w:val="00261872"/>
    <w:rsid w:val="00305C89"/>
    <w:rsid w:val="00347A31"/>
    <w:rsid w:val="0041357C"/>
    <w:rsid w:val="004268B5"/>
    <w:rsid w:val="004425BB"/>
    <w:rsid w:val="00472F1A"/>
    <w:rsid w:val="004E3B40"/>
    <w:rsid w:val="004F0FBA"/>
    <w:rsid w:val="004F1226"/>
    <w:rsid w:val="005F286E"/>
    <w:rsid w:val="00750D74"/>
    <w:rsid w:val="00760FC4"/>
    <w:rsid w:val="007C661D"/>
    <w:rsid w:val="00811D9E"/>
    <w:rsid w:val="00870EB5"/>
    <w:rsid w:val="0088101D"/>
    <w:rsid w:val="009435E6"/>
    <w:rsid w:val="00A03900"/>
    <w:rsid w:val="00A52D4A"/>
    <w:rsid w:val="00B40197"/>
    <w:rsid w:val="00B918EA"/>
    <w:rsid w:val="00BF28CF"/>
    <w:rsid w:val="00C90AC8"/>
    <w:rsid w:val="00CB7F48"/>
    <w:rsid w:val="00CC3C60"/>
    <w:rsid w:val="00E17A99"/>
    <w:rsid w:val="00E24FB2"/>
    <w:rsid w:val="00EA2C17"/>
    <w:rsid w:val="00F42273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8CF"/>
    <w:rPr>
      <w:b/>
      <w:bCs/>
    </w:rPr>
  </w:style>
  <w:style w:type="character" w:styleId="a4">
    <w:name w:val="Hyperlink"/>
    <w:basedOn w:val="a0"/>
    <w:uiPriority w:val="99"/>
    <w:unhideWhenUsed/>
    <w:rsid w:val="00BF28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8CF"/>
    <w:rPr>
      <w:b/>
      <w:bCs/>
    </w:rPr>
  </w:style>
  <w:style w:type="character" w:styleId="a4">
    <w:name w:val="Hyperlink"/>
    <w:basedOn w:val="a0"/>
    <w:uiPriority w:val="99"/>
    <w:unhideWhenUsed/>
    <w:rsid w:val="00BF28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8BCBFvK5e-Q-LuExmD3LRoHwk5Hp18Z-/edit?usp=sharing&amp;ouid=103799730390828081279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2021-11-17T08:58:00Z</cp:lastPrinted>
  <dcterms:created xsi:type="dcterms:W3CDTF">2021-11-12T17:47:00Z</dcterms:created>
  <dcterms:modified xsi:type="dcterms:W3CDTF">2021-11-17T09:00:00Z</dcterms:modified>
</cp:coreProperties>
</file>