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67" w:rsidRPr="00F43F67" w:rsidRDefault="00F43F67" w:rsidP="00F43F6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3F67">
        <w:rPr>
          <w:rFonts w:ascii="Times New Roman" w:hAnsi="Times New Roman" w:cs="Times New Roman"/>
          <w:b/>
          <w:sz w:val="28"/>
          <w:szCs w:val="28"/>
          <w:lang w:val="uk-UA"/>
        </w:rPr>
        <w:t>ТАБЛИЦЯ ПРОПОЗИЦІЙ СТЕЙКХОЛДЕРІВ</w:t>
      </w:r>
    </w:p>
    <w:p w:rsidR="00F43F67" w:rsidRPr="00F43F67" w:rsidRDefault="00F43F67" w:rsidP="00F43F6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3F67">
        <w:rPr>
          <w:rFonts w:ascii="Times New Roman" w:hAnsi="Times New Roman" w:cs="Times New Roman"/>
          <w:sz w:val="28"/>
          <w:szCs w:val="28"/>
          <w:lang w:val="uk-UA"/>
        </w:rPr>
        <w:t>до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3F67">
        <w:rPr>
          <w:rFonts w:ascii="Times New Roman" w:hAnsi="Times New Roman" w:cs="Times New Roman"/>
          <w:sz w:val="28"/>
          <w:szCs w:val="28"/>
          <w:lang w:val="uk-UA"/>
        </w:rPr>
        <w:t>освітньо-професійн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F43F67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F43F67" w:rsidRPr="00F43F67" w:rsidRDefault="00F43F67" w:rsidP="00F43F6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3F67">
        <w:rPr>
          <w:rFonts w:ascii="Times New Roman" w:hAnsi="Times New Roman" w:cs="Times New Roman"/>
          <w:sz w:val="28"/>
          <w:szCs w:val="28"/>
          <w:lang w:val="uk-UA"/>
        </w:rPr>
        <w:t>Середня освіта (Мова і література (польська, англійська)</w:t>
      </w:r>
    </w:p>
    <w:p w:rsidR="00F43F67" w:rsidRPr="00F43F67" w:rsidRDefault="00F43F67" w:rsidP="00F43F6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3F67">
        <w:rPr>
          <w:rFonts w:ascii="Times New Roman" w:hAnsi="Times New Roman" w:cs="Times New Roman"/>
          <w:sz w:val="28"/>
          <w:szCs w:val="28"/>
          <w:lang w:val="uk-UA"/>
        </w:rPr>
        <w:t>першого (бакалаврського) рівня вищої освіти</w:t>
      </w:r>
    </w:p>
    <w:p w:rsidR="00F43F67" w:rsidRPr="00F43F67" w:rsidRDefault="00F43F67" w:rsidP="00F43F67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967"/>
        <w:gridCol w:w="3115"/>
      </w:tblGrid>
      <w:tr w:rsidR="0013049A" w:rsidRPr="0013049A" w:rsidTr="00F75115">
        <w:tc>
          <w:tcPr>
            <w:tcW w:w="2263" w:type="dxa"/>
          </w:tcPr>
          <w:p w:rsidR="008C335F" w:rsidRPr="0013049A" w:rsidRDefault="008C335F" w:rsidP="00F43F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0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Стейкхолдер</w:t>
            </w:r>
            <w:proofErr w:type="spellEnd"/>
          </w:p>
        </w:tc>
        <w:tc>
          <w:tcPr>
            <w:tcW w:w="3967" w:type="dxa"/>
          </w:tcPr>
          <w:p w:rsidR="008C335F" w:rsidRPr="0013049A" w:rsidRDefault="008C335F" w:rsidP="00F43F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зауваження / пропозиція</w:t>
            </w:r>
          </w:p>
        </w:tc>
        <w:tc>
          <w:tcPr>
            <w:tcW w:w="3115" w:type="dxa"/>
          </w:tcPr>
          <w:p w:rsidR="008C335F" w:rsidRPr="0013049A" w:rsidRDefault="008C335F" w:rsidP="00F43F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Коментар</w:t>
            </w:r>
          </w:p>
        </w:tc>
      </w:tr>
      <w:tr w:rsidR="00C42B1C" w:rsidRPr="00574326" w:rsidTr="00F75115">
        <w:tc>
          <w:tcPr>
            <w:tcW w:w="2263" w:type="dxa"/>
          </w:tcPr>
          <w:p w:rsidR="00C42B1C" w:rsidRPr="0013049A" w:rsidRDefault="00C42B1C" w:rsidP="001304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Шулик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Поліна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Львівна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науково-педагогічний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представник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ЗВО</w:t>
            </w:r>
          </w:p>
        </w:tc>
        <w:tc>
          <w:tcPr>
            <w:tcW w:w="3967" w:type="dxa"/>
          </w:tcPr>
          <w:p w:rsidR="00C42B1C" w:rsidRPr="0013049A" w:rsidRDefault="00C42B1C" w:rsidP="001304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змінити представлений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проєкт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 у напрямі збільшення кредитів на вивчення історії зарубіжної літератури і знайти можливість для включенням до програми дисципліни, яка б навіть і без зазначеної кваліфікації надавала б всім бажаючим право виклада</w:t>
            </w:r>
            <w:r w:rsidR="00F43F67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ти у школі зарубіжну літературу</w:t>
            </w:r>
          </w:p>
        </w:tc>
        <w:tc>
          <w:tcPr>
            <w:tcW w:w="3115" w:type="dxa"/>
            <w:vMerge w:val="restart"/>
          </w:tcPr>
          <w:p w:rsidR="00C42B1C" w:rsidRPr="0013049A" w:rsidRDefault="00C42B1C" w:rsidP="00832F4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2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Збільшення годин і кредитів на вивчення зарубіжної літератури можливе лише за умови присвоєння третьої кваліфікації, </w:t>
            </w:r>
            <w:r w:rsidR="00832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це,</w:t>
            </w:r>
            <w:r w:rsidRPr="00C42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32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Pr="00C42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методични</w:t>
            </w:r>
            <w:r w:rsidR="00832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</w:t>
            </w:r>
            <w:r w:rsidRPr="00C42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рекомендаці</w:t>
            </w:r>
            <w:r w:rsidR="00832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ями</w:t>
            </w:r>
            <w:r w:rsidRPr="00C42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розроблення навчальних планів підготовки здобувачів вищої освіти</w:t>
            </w:r>
            <w:r w:rsidRPr="00C42B1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у </w:t>
            </w:r>
            <w:r w:rsidRPr="00C42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Кам’янець-Подільському національному університеті імені Івана Огієнка (нова редакція)</w:t>
            </w:r>
            <w:r w:rsidR="00832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неможлив</w:t>
            </w:r>
            <w:r w:rsidR="00832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Кількість кредитів для отримання кваліфікації «вчитель зарубіжної літератури» </w:t>
            </w:r>
            <w:r w:rsidR="00832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збільшуватись за рахунок викладання відповідної методики, написання курсової роботи, проходження навчальної та виробничої педагогічної практик, державної атестації. Усе це </w:t>
            </w:r>
            <w:r w:rsidR="00832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огляду на загальну кількість кредитів, що припадають на фахові дисципліни</w:t>
            </w:r>
            <w:r w:rsidR="00832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 неможливим. Вихід бачимо у створенні нової освітньо-професійної програми, яка поєднувала б вивчення зарубіжної літератури з однією з іноземних мов.</w:t>
            </w:r>
          </w:p>
        </w:tc>
      </w:tr>
      <w:tr w:rsidR="00C42B1C" w:rsidRPr="00574326" w:rsidTr="00F75115">
        <w:tc>
          <w:tcPr>
            <w:tcW w:w="2263" w:type="dxa"/>
          </w:tcPr>
          <w:p w:rsidR="00C42B1C" w:rsidRPr="0013049A" w:rsidRDefault="00C42B1C" w:rsidP="001304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Голубішко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Ірина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Юріївна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науково-педагогічний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представник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ЗВО</w:t>
            </w:r>
          </w:p>
        </w:tc>
        <w:tc>
          <w:tcPr>
            <w:tcW w:w="3967" w:type="dxa"/>
          </w:tcPr>
          <w:p w:rsidR="00C42B1C" w:rsidRPr="0013049A" w:rsidRDefault="00C42B1C" w:rsidP="001304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хотілося б бачити достатню кількість годин на вивчення історії зарубіжної літератури, яка дасть можливість викладати літературу системно, всебічно, сучасно і цікаво</w:t>
            </w:r>
          </w:p>
        </w:tc>
        <w:tc>
          <w:tcPr>
            <w:tcW w:w="3115" w:type="dxa"/>
            <w:vMerge/>
          </w:tcPr>
          <w:p w:rsidR="00C42B1C" w:rsidRPr="0013049A" w:rsidRDefault="00C42B1C" w:rsidP="001304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B1C" w:rsidRPr="00574326" w:rsidTr="00F75115">
        <w:tc>
          <w:tcPr>
            <w:tcW w:w="2263" w:type="dxa"/>
          </w:tcPr>
          <w:p w:rsidR="00C42B1C" w:rsidRPr="0013049A" w:rsidRDefault="00C42B1C" w:rsidP="00574326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Кеба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Олександр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Володимирович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науково-педагогічний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представник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ЗВО</w:t>
            </w:r>
          </w:p>
        </w:tc>
        <w:tc>
          <w:tcPr>
            <w:tcW w:w="3967" w:type="dxa"/>
          </w:tcPr>
          <w:p w:rsidR="00C42B1C" w:rsidRPr="0013049A" w:rsidRDefault="00C42B1C" w:rsidP="00574326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Пропоную внести такі зміни до освітньо-професійної програми, які б уможливлювали після закінчення навчання присвоєння кваліфікації "вчитель зарубіжної літератури".</w:t>
            </w:r>
          </w:p>
        </w:tc>
        <w:tc>
          <w:tcPr>
            <w:tcW w:w="3115" w:type="dxa"/>
            <w:vMerge/>
          </w:tcPr>
          <w:p w:rsidR="00C42B1C" w:rsidRPr="0013049A" w:rsidRDefault="00C42B1C" w:rsidP="005743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B1C" w:rsidRPr="0013049A" w:rsidTr="00F75115">
        <w:tc>
          <w:tcPr>
            <w:tcW w:w="2263" w:type="dxa"/>
          </w:tcPr>
          <w:p w:rsidR="00C42B1C" w:rsidRPr="0013049A" w:rsidRDefault="00C42B1C" w:rsidP="005743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Сидорук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Вікторія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Василівна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НВК№9</w:t>
            </w:r>
          </w:p>
        </w:tc>
        <w:tc>
          <w:tcPr>
            <w:tcW w:w="3967" w:type="dxa"/>
          </w:tcPr>
          <w:p w:rsidR="00C42B1C" w:rsidRPr="0013049A" w:rsidRDefault="00C42B1C" w:rsidP="005743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програмі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знайшлося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місця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зарубіжної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літератури</w:t>
            </w:r>
            <w:proofErr w:type="spellEnd"/>
          </w:p>
        </w:tc>
        <w:tc>
          <w:tcPr>
            <w:tcW w:w="3115" w:type="dxa"/>
            <w:vMerge/>
          </w:tcPr>
          <w:p w:rsidR="00C42B1C" w:rsidRPr="0013049A" w:rsidRDefault="00C42B1C" w:rsidP="005743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B1C" w:rsidRPr="0013049A" w:rsidTr="00F75115">
        <w:tc>
          <w:tcPr>
            <w:tcW w:w="2263" w:type="dxa"/>
          </w:tcPr>
          <w:p w:rsidR="00C42B1C" w:rsidRPr="0013049A" w:rsidRDefault="00C42B1C" w:rsidP="00574326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Черенько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Галина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Михайлівна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, вчитель</w:t>
            </w:r>
          </w:p>
        </w:tc>
        <w:tc>
          <w:tcPr>
            <w:tcW w:w="3967" w:type="dxa"/>
          </w:tcPr>
          <w:p w:rsidR="00C42B1C" w:rsidRPr="0013049A" w:rsidRDefault="00C42B1C" w:rsidP="00574326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Вважаю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глибоке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системне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вивчення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зарубіжної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літератури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необхідним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філолога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5" w:type="dxa"/>
            <w:vMerge/>
          </w:tcPr>
          <w:p w:rsidR="00C42B1C" w:rsidRPr="0013049A" w:rsidRDefault="00C42B1C" w:rsidP="005743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5115" w:rsidRPr="0013049A" w:rsidTr="00F75115">
        <w:tc>
          <w:tcPr>
            <w:tcW w:w="2263" w:type="dxa"/>
            <w:vMerge w:val="restart"/>
          </w:tcPr>
          <w:p w:rsidR="00F75115" w:rsidRPr="0013049A" w:rsidRDefault="00F75115" w:rsidP="005743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Шаповал Ольга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Григорівна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науково-педагогічний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представник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ЗВО</w:t>
            </w:r>
          </w:p>
        </w:tc>
        <w:tc>
          <w:tcPr>
            <w:tcW w:w="3967" w:type="dxa"/>
          </w:tcPr>
          <w:p w:rsidR="00F75115" w:rsidRPr="0013049A" w:rsidRDefault="00F75115" w:rsidP="005743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Найбільшим недоліком ….. видається втрата кваліфікації «вчитель зарубіжної літератури».</w:t>
            </w:r>
          </w:p>
        </w:tc>
        <w:tc>
          <w:tcPr>
            <w:tcW w:w="3115" w:type="dxa"/>
            <w:vMerge/>
          </w:tcPr>
          <w:p w:rsidR="00F75115" w:rsidRPr="0013049A" w:rsidRDefault="00F75115" w:rsidP="005743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5115" w:rsidRPr="00574326" w:rsidTr="00F75115">
        <w:tc>
          <w:tcPr>
            <w:tcW w:w="2263" w:type="dxa"/>
            <w:vMerge/>
          </w:tcPr>
          <w:p w:rsidR="00F75115" w:rsidRPr="0013049A" w:rsidRDefault="00F75115" w:rsidP="005743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7" w:type="dxa"/>
          </w:tcPr>
          <w:p w:rsidR="00F75115" w:rsidRPr="0013049A" w:rsidRDefault="00F75115" w:rsidP="00C42B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низький рівень кредитів, виділений на вивчення «Іс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торії зарубіжної літератури» </w:t>
            </w:r>
          </w:p>
        </w:tc>
        <w:tc>
          <w:tcPr>
            <w:tcW w:w="3115" w:type="dxa"/>
            <w:vMerge/>
          </w:tcPr>
          <w:p w:rsidR="00F75115" w:rsidRPr="0013049A" w:rsidRDefault="00F75115" w:rsidP="005743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5115" w:rsidRPr="00574326" w:rsidTr="00F75115">
        <w:tc>
          <w:tcPr>
            <w:tcW w:w="2263" w:type="dxa"/>
            <w:vMerge/>
          </w:tcPr>
          <w:p w:rsidR="00F75115" w:rsidRPr="0013049A" w:rsidRDefault="00F75115" w:rsidP="005743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7" w:type="dxa"/>
          </w:tcPr>
          <w:p w:rsidR="00F75115" w:rsidRPr="0013049A" w:rsidRDefault="00F75115" w:rsidP="00C42B1C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відсутність дисципліни «Літератур</w:t>
            </w:r>
            <w:r w:rsidR="00832F48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а країни, мова якої вивчається»</w:t>
            </w:r>
          </w:p>
        </w:tc>
        <w:tc>
          <w:tcPr>
            <w:tcW w:w="3115" w:type="dxa"/>
          </w:tcPr>
          <w:p w:rsidR="00F75115" w:rsidRPr="0013049A" w:rsidRDefault="00F75115" w:rsidP="00C42B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переліку компонентів освітньо-професійної програми буде включено дисципліну «Історія польської літератури»</w:t>
            </w:r>
          </w:p>
        </w:tc>
      </w:tr>
      <w:tr w:rsidR="00F75115" w:rsidRPr="00574326" w:rsidTr="00F75115">
        <w:tc>
          <w:tcPr>
            <w:tcW w:w="2263" w:type="dxa"/>
            <w:vMerge/>
          </w:tcPr>
          <w:p w:rsidR="00F75115" w:rsidRPr="0013049A" w:rsidRDefault="00F75115" w:rsidP="005743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7" w:type="dxa"/>
          </w:tcPr>
          <w:p w:rsidR="00F75115" w:rsidRPr="0013049A" w:rsidRDefault="00F75115" w:rsidP="005743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було б також доцільним об’єднати «Методику викладання 1ї </w:t>
            </w:r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lastRenderedPageBreak/>
              <w:t>іноземної мови» та «Методику викладання 2ї іноземної мови» та створити інтегрований курс «Методика викладання іноземних мов і літератури», що, одночасно зі збільшенням кредитів на «Історію зарубіжної літератури» дозволить нашим студентам викладати і цю дисципліну навіть за відсутності відповідної кваліфікації</w:t>
            </w:r>
          </w:p>
        </w:tc>
        <w:tc>
          <w:tcPr>
            <w:tcW w:w="3115" w:type="dxa"/>
          </w:tcPr>
          <w:p w:rsidR="00F75115" w:rsidRPr="0013049A" w:rsidRDefault="00F75115" w:rsidP="00832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 думку членів проектної групи</w:t>
            </w:r>
            <w:r w:rsidR="00832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викладання іноземних мов суттєво відрізняється від методики викладання літератури, </w:t>
            </w:r>
            <w:r w:rsidR="00832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читається українською мовою </w:t>
            </w:r>
            <w:r w:rsidR="00832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передбачає інші методи, форми і прийоми роботи з матеріалом.</w:t>
            </w:r>
            <w:r w:rsidR="00B81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Надання окремої кваліфікації вимагає викладання окремого, спеціального курсу, який </w:t>
            </w:r>
            <w:r w:rsidR="00832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B81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</w:t>
            </w:r>
            <w:r w:rsidR="00F43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 w:rsidR="00832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43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36</w:t>
            </w:r>
            <w:r w:rsidR="00B81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8172F" w:rsidRPr="00C42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методичних </w:t>
            </w:r>
            <w:r w:rsidR="00832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B8172F" w:rsidRPr="00C42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екомендацій з розроблення навчальних планів підготовки здобувачів вищої освіти</w:t>
            </w:r>
            <w:r w:rsidR="00B8172F" w:rsidRPr="00C42B1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у </w:t>
            </w:r>
            <w:r w:rsidR="00B8172F" w:rsidRPr="00C42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Кам’янець-Подільському національному університеті імені Івана Огієнка (нова редакція)</w:t>
            </w:r>
            <w:r w:rsidR="00B81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32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 може бути меншим ніж </w:t>
            </w:r>
            <w:r w:rsidR="00B81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кредит</w:t>
            </w:r>
            <w:r w:rsidR="00832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и. Враховуючи необхідність </w:t>
            </w:r>
            <w:r w:rsidR="00B81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виділення</w:t>
            </w:r>
            <w:r w:rsidR="00832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отримання кваліфікації ще й</w:t>
            </w:r>
            <w:r w:rsidR="00B81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кредитів на курсову роботу, практичну підготовку, атестацію тощо</w:t>
            </w:r>
            <w:r w:rsidR="00832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такі зміни</w:t>
            </w:r>
            <w:r w:rsidR="00B81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неможлив</w:t>
            </w:r>
            <w:r w:rsidR="00832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B81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74326" w:rsidRPr="00574326" w:rsidTr="00F75115">
        <w:tc>
          <w:tcPr>
            <w:tcW w:w="2263" w:type="dxa"/>
          </w:tcPr>
          <w:p w:rsidR="00574326" w:rsidRPr="0013049A" w:rsidRDefault="00574326" w:rsidP="005743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lastRenderedPageBreak/>
              <w:t>Солтис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Альона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Олександрівна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, випускниця</w:t>
            </w:r>
          </w:p>
        </w:tc>
        <w:tc>
          <w:tcPr>
            <w:tcW w:w="3967" w:type="dxa"/>
          </w:tcPr>
          <w:p w:rsidR="00574326" w:rsidRPr="0013049A" w:rsidRDefault="00574326" w:rsidP="00832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Вважаю, що дані предмети дають змогу забезпечити підготовку фахівців галузі </w:t>
            </w:r>
            <w:r w:rsidR="00832F48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О</w:t>
            </w:r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світ</w:t>
            </w:r>
            <w:r w:rsidR="00832F48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а / П</w:t>
            </w:r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едагогік</w:t>
            </w:r>
            <w:r w:rsidR="00832F48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 та вирішувати професійні і практичні завдання у процесі навчання іноземних мов (польської, англійської) у закладах загальної середньої освіти.</w:t>
            </w:r>
          </w:p>
        </w:tc>
        <w:tc>
          <w:tcPr>
            <w:tcW w:w="3115" w:type="dxa"/>
          </w:tcPr>
          <w:p w:rsidR="00574326" w:rsidRPr="0013049A" w:rsidRDefault="00C64E3A" w:rsidP="005743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Дякуємо!</w:t>
            </w:r>
          </w:p>
        </w:tc>
      </w:tr>
      <w:tr w:rsidR="00F75115" w:rsidRPr="0013049A" w:rsidTr="00F75115">
        <w:tc>
          <w:tcPr>
            <w:tcW w:w="2263" w:type="dxa"/>
            <w:vMerge w:val="restart"/>
          </w:tcPr>
          <w:p w:rsidR="00F75115" w:rsidRPr="0013049A" w:rsidRDefault="00F75115" w:rsidP="00574326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Бойко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Андрій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Вікторович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, випускник</w:t>
            </w:r>
          </w:p>
        </w:tc>
        <w:tc>
          <w:tcPr>
            <w:tcW w:w="3967" w:type="dxa"/>
          </w:tcPr>
          <w:p w:rsidR="00F75115" w:rsidRPr="0013049A" w:rsidRDefault="00F75115" w:rsidP="00574326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ремарка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стосовно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підсумкового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контролю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зміна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заліку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дисципліни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"Фонетика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польської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мови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" на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екзамен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, для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кращих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знань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студента з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даної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дисципліни</w:t>
            </w:r>
            <w:proofErr w:type="spellEnd"/>
          </w:p>
        </w:tc>
        <w:tc>
          <w:tcPr>
            <w:tcW w:w="3115" w:type="dxa"/>
          </w:tcPr>
          <w:p w:rsidR="00F75115" w:rsidRPr="0013049A" w:rsidRDefault="00F75115" w:rsidP="00832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Пропозицію буде внесено у якості змін до освітньо-професійної програми у тому </w:t>
            </w:r>
            <w:r w:rsidRPr="00F751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випадку, якщо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Pr="00F75115">
              <w:rPr>
                <w:rFonts w:ascii="Times New Roman" w:hAnsi="Times New Roman" w:cs="Times New Roman"/>
                <w:sz w:val="24"/>
                <w:szCs w:val="24"/>
              </w:rPr>
              <w:t>умарна</w:t>
            </w:r>
            <w:proofErr w:type="spellEnd"/>
            <w:r w:rsidRPr="00F75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proofErr w:type="spellStart"/>
            <w:r w:rsidRPr="00F75115">
              <w:rPr>
                <w:rFonts w:ascii="Times New Roman" w:hAnsi="Times New Roman" w:cs="Times New Roman"/>
                <w:sz w:val="24"/>
                <w:szCs w:val="24"/>
              </w:rPr>
              <w:t>екзаменів</w:t>
            </w:r>
            <w:proofErr w:type="spellEnd"/>
            <w:r w:rsidRPr="00F75115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F75115">
              <w:rPr>
                <w:rFonts w:ascii="Times New Roman" w:hAnsi="Times New Roman" w:cs="Times New Roman"/>
                <w:sz w:val="24"/>
                <w:szCs w:val="24"/>
              </w:rPr>
              <w:t>перевищувати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832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proofErr w:type="spellEnd"/>
            <w:r w:rsidRPr="00F75115">
              <w:rPr>
                <w:rFonts w:ascii="Times New Roman" w:hAnsi="Times New Roman" w:cs="Times New Roman"/>
                <w:sz w:val="24"/>
                <w:szCs w:val="24"/>
              </w:rPr>
              <w:t xml:space="preserve"> 5 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екзаменаційну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сесію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  <w:r w:rsidR="00832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овідно до </w:t>
            </w:r>
            <w:r w:rsidRPr="00C42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методичних </w:t>
            </w:r>
            <w:r w:rsidRPr="00C42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рекомендацій з розроблення навчальних планів підготовки здобувачів вищої освіти</w:t>
            </w:r>
            <w:r w:rsidRPr="00C42B1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у </w:t>
            </w:r>
            <w:r w:rsidRPr="00C42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Кам’янець-Подільському національному університеті імені Івана Огієнка (нова редакція)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5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5115" w:rsidRPr="0013049A" w:rsidTr="00F75115">
        <w:tc>
          <w:tcPr>
            <w:tcW w:w="2263" w:type="dxa"/>
            <w:vMerge/>
          </w:tcPr>
          <w:p w:rsidR="00F75115" w:rsidRPr="0013049A" w:rsidRDefault="00F75115" w:rsidP="00574326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7" w:type="dxa"/>
          </w:tcPr>
          <w:p w:rsidR="00F75115" w:rsidRPr="0013049A" w:rsidRDefault="00F75115" w:rsidP="00574326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необхідно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збільшити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кількість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годин на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профільні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предмети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які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стосуються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виключно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першої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іноземної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мови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польської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) та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мовознавства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в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цілому</w:t>
            </w:r>
            <w:proofErr w:type="spellEnd"/>
          </w:p>
        </w:tc>
        <w:tc>
          <w:tcPr>
            <w:tcW w:w="3115" w:type="dxa"/>
          </w:tcPr>
          <w:p w:rsidR="00F75115" w:rsidRPr="0013049A" w:rsidRDefault="00F75115" w:rsidP="00832F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кредитів, виділен</w:t>
            </w:r>
            <w:r w:rsidR="00832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фахових дисциплін</w:t>
            </w:r>
            <w:r w:rsidR="00832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обмежен</w:t>
            </w:r>
            <w:r w:rsidR="00832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зазначеними </w:t>
            </w:r>
            <w:r w:rsidR="00832F48" w:rsidRPr="00C42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методични</w:t>
            </w:r>
            <w:r w:rsidR="00832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</w:t>
            </w:r>
            <w:r w:rsidR="00832F48" w:rsidRPr="00C42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рекомендаці</w:t>
            </w:r>
            <w:r w:rsidR="00832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ями</w:t>
            </w:r>
          </w:p>
        </w:tc>
      </w:tr>
      <w:tr w:rsidR="00C64E3A" w:rsidRPr="00574326" w:rsidTr="00F75115">
        <w:tc>
          <w:tcPr>
            <w:tcW w:w="2263" w:type="dxa"/>
            <w:vMerge w:val="restart"/>
          </w:tcPr>
          <w:p w:rsidR="00C64E3A" w:rsidRPr="0013049A" w:rsidRDefault="00C64E3A" w:rsidP="00574326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Костинюк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Галина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Степанівна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Вчитель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польської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мови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спеціальній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школі</w:t>
            </w:r>
            <w:proofErr w:type="spellEnd"/>
          </w:p>
        </w:tc>
        <w:tc>
          <w:tcPr>
            <w:tcW w:w="3967" w:type="dxa"/>
          </w:tcPr>
          <w:p w:rsidR="00C64E3A" w:rsidRPr="0013049A" w:rsidRDefault="00C64E3A" w:rsidP="00574326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вважаємо доцільним об’єднання зазначених дисциплін у дисципліну «Основи безпеки життєдіяльності та валеології» обсягом 4 кредити.</w:t>
            </w:r>
          </w:p>
        </w:tc>
        <w:tc>
          <w:tcPr>
            <w:tcW w:w="3115" w:type="dxa"/>
          </w:tcPr>
          <w:p w:rsidR="00C64E3A" w:rsidRPr="0013049A" w:rsidRDefault="00C64E3A" w:rsidP="005743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буде внесено у якості змін до освітньо-професійної програми.</w:t>
            </w:r>
          </w:p>
        </w:tc>
      </w:tr>
      <w:tr w:rsidR="00C64E3A" w:rsidRPr="0013049A" w:rsidTr="00F75115">
        <w:tc>
          <w:tcPr>
            <w:tcW w:w="2263" w:type="dxa"/>
            <w:vMerge/>
          </w:tcPr>
          <w:p w:rsidR="00C64E3A" w:rsidRPr="0013049A" w:rsidRDefault="00C64E3A" w:rsidP="00574326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967" w:type="dxa"/>
          </w:tcPr>
          <w:p w:rsidR="00C64E3A" w:rsidRPr="0013049A" w:rsidRDefault="00C64E3A" w:rsidP="00574326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З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огляду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назву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освітньо-професійної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програми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зважаючи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на те,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майбутні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вчителі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викладатимуть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тільки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іноземні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мови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назву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дисципліни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Вступ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філології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доречно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замінити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на «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Вступ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мовознавства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3115" w:type="dxa"/>
          </w:tcPr>
          <w:p w:rsidR="00C64E3A" w:rsidRPr="00C64E3A" w:rsidRDefault="00C64E3A" w:rsidP="00C64E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Дисципліна </w:t>
            </w:r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Вступ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до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філології</w:t>
            </w:r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 є трикомпонентною та складається з наступних елементів: «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Вступ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мовознавства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, «Вступ до літературознавства» та «Латинська мова» по 2 кредити кожен. Зважаючи на назву освітньо-професійної програми, у якій поєднується мова та література, вважаємо за доцільне саме таке змістове наповнення даної дисципліни.</w:t>
            </w:r>
          </w:p>
        </w:tc>
      </w:tr>
      <w:tr w:rsidR="00574326" w:rsidRPr="0013049A" w:rsidTr="00F75115">
        <w:tc>
          <w:tcPr>
            <w:tcW w:w="2263" w:type="dxa"/>
          </w:tcPr>
          <w:p w:rsidR="00574326" w:rsidRPr="0013049A" w:rsidRDefault="00574326" w:rsidP="00574326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Бойко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Юлія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Василівна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здобувач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вищої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</w:p>
        </w:tc>
        <w:tc>
          <w:tcPr>
            <w:tcW w:w="3967" w:type="dxa"/>
          </w:tcPr>
          <w:p w:rsidR="00574326" w:rsidRPr="0013049A" w:rsidRDefault="00832F48" w:rsidP="00574326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Чудово! Так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тримати</w:t>
            </w:r>
            <w:proofErr w:type="spellEnd"/>
            <w:r w:rsidR="00574326"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!</w:t>
            </w:r>
          </w:p>
        </w:tc>
        <w:tc>
          <w:tcPr>
            <w:tcW w:w="3115" w:type="dxa"/>
          </w:tcPr>
          <w:p w:rsidR="00574326" w:rsidRPr="0013049A" w:rsidRDefault="00C64E3A" w:rsidP="005743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Дякуємо!</w:t>
            </w:r>
          </w:p>
        </w:tc>
      </w:tr>
      <w:tr w:rsidR="00C64E3A" w:rsidRPr="0013049A" w:rsidTr="00F75115">
        <w:tc>
          <w:tcPr>
            <w:tcW w:w="2263" w:type="dxa"/>
            <w:vMerge w:val="restart"/>
          </w:tcPr>
          <w:p w:rsidR="00C64E3A" w:rsidRPr="0013049A" w:rsidRDefault="00C64E3A" w:rsidP="00574326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Копалко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Надія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Іванівна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, випускниця</w:t>
            </w:r>
          </w:p>
        </w:tc>
        <w:tc>
          <w:tcPr>
            <w:tcW w:w="3967" w:type="dxa"/>
          </w:tcPr>
          <w:p w:rsidR="00C64E3A" w:rsidRPr="0013049A" w:rsidRDefault="00C64E3A" w:rsidP="00574326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прикро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було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побачити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філософії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мови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латинської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мови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мовознавства</w:t>
            </w:r>
            <w:proofErr w:type="spellEnd"/>
          </w:p>
        </w:tc>
        <w:tc>
          <w:tcPr>
            <w:tcW w:w="3115" w:type="dxa"/>
          </w:tcPr>
          <w:p w:rsidR="00C64E3A" w:rsidRPr="0013049A" w:rsidRDefault="00C64E3A" w:rsidP="00C64E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Навчальні дисципліни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«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Вступ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мовознавства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, та «Латинська мова» (обсягом по 2 кредити кожна) входять до «Вступу до філології».</w:t>
            </w:r>
          </w:p>
        </w:tc>
      </w:tr>
      <w:tr w:rsidR="00C64E3A" w:rsidRPr="00574326" w:rsidTr="00F75115">
        <w:tc>
          <w:tcPr>
            <w:tcW w:w="2263" w:type="dxa"/>
            <w:vMerge/>
          </w:tcPr>
          <w:p w:rsidR="00C64E3A" w:rsidRPr="0013049A" w:rsidRDefault="00C64E3A" w:rsidP="00574326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967" w:type="dxa"/>
          </w:tcPr>
          <w:p w:rsidR="00C64E3A" w:rsidRPr="0013049A" w:rsidRDefault="00C64E3A" w:rsidP="00574326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історію зарубіжної літератури, </w:t>
            </w:r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lastRenderedPageBreak/>
              <w:t>кількість годин якої недостатньо для повного і глибокого вивчення світової літератури</w:t>
            </w:r>
          </w:p>
        </w:tc>
        <w:tc>
          <w:tcPr>
            <w:tcW w:w="3115" w:type="dxa"/>
          </w:tcPr>
          <w:p w:rsidR="00C64E3A" w:rsidRPr="0013049A" w:rsidRDefault="00C64E3A" w:rsidP="005743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 жаль, це зумовлено тим,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що освітньо-професійною програмою не передбачене присвоєння кваліфікації вчителя зарубіжної літератури</w:t>
            </w:r>
          </w:p>
        </w:tc>
      </w:tr>
      <w:tr w:rsidR="00C64E3A" w:rsidRPr="00B8172F" w:rsidTr="00F75115">
        <w:tc>
          <w:tcPr>
            <w:tcW w:w="2263" w:type="dxa"/>
            <w:vMerge/>
          </w:tcPr>
          <w:p w:rsidR="00C64E3A" w:rsidRPr="0013049A" w:rsidRDefault="00C64E3A" w:rsidP="00574326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967" w:type="dxa"/>
          </w:tcPr>
          <w:p w:rsidR="00C64E3A" w:rsidRPr="0013049A" w:rsidRDefault="00C64E3A" w:rsidP="00574326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Збільшення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часу,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який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виділяється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проходження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практики, дозволить студенту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навчитися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вирішувати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проблемні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ситуації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окреслити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коло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питань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які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потребують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детального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вивчення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. На мою думку, студент повинен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спробувати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попрацювати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дітьми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різного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віку</w:t>
            </w:r>
            <w:proofErr w:type="spellEnd"/>
          </w:p>
        </w:tc>
        <w:tc>
          <w:tcPr>
            <w:tcW w:w="3115" w:type="dxa"/>
          </w:tcPr>
          <w:p w:rsidR="00C64E3A" w:rsidRPr="00B8172F" w:rsidRDefault="00C64E3A" w:rsidP="00DF79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Дякуємо! Дійсно, на практики (психолого-педагогічну, навчально-</w:t>
            </w:r>
            <w:r w:rsidRPr="00B81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ознайомлювальну, виробничі) відведено </w:t>
            </w:r>
            <w:r w:rsidR="00B8172F" w:rsidRPr="00B81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10%, </w:t>
            </w:r>
            <w:r w:rsidR="00B81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B8172F" w:rsidRPr="00B81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кредити ЄКТС</w:t>
            </w:r>
            <w:r w:rsidR="00B81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B8172F" w:rsidRPr="00B81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81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</w:t>
            </w:r>
            <w:r w:rsidR="00B8172F" w:rsidRPr="00C42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методичних рекомендацій з розроблення навчальних планів підготовки здобувачів вищої освіти</w:t>
            </w:r>
            <w:r w:rsidR="00B8172F" w:rsidRPr="00C42B1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у </w:t>
            </w:r>
            <w:r w:rsidR="00B8172F" w:rsidRPr="00C42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Кам’янець-Подільському національному університеті імені Івана Огієнка (нова редакція)</w:t>
            </w:r>
          </w:p>
        </w:tc>
      </w:tr>
      <w:tr w:rsidR="00B8172F" w:rsidRPr="00574326" w:rsidTr="00F75115">
        <w:tc>
          <w:tcPr>
            <w:tcW w:w="2263" w:type="dxa"/>
            <w:vMerge w:val="restart"/>
          </w:tcPr>
          <w:p w:rsidR="00B8172F" w:rsidRPr="0013049A" w:rsidRDefault="00B8172F" w:rsidP="00574326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Вітковська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Тетяна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Валентинівна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Кам'янець-Подільський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НВК № 13</w:t>
            </w:r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вчитель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польської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мови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літератури</w:t>
            </w:r>
            <w:proofErr w:type="spellEnd"/>
          </w:p>
        </w:tc>
        <w:tc>
          <w:tcPr>
            <w:tcW w:w="3967" w:type="dxa"/>
          </w:tcPr>
          <w:p w:rsidR="00B8172F" w:rsidRPr="0013049A" w:rsidRDefault="00B8172F" w:rsidP="00574326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перевагою ОПП є присвоєння професійної кваліфікації вчителя польської мови закладу загальної середньої освіти та другої спеціальності – вчителя англійської мови</w:t>
            </w:r>
          </w:p>
        </w:tc>
        <w:tc>
          <w:tcPr>
            <w:tcW w:w="3115" w:type="dxa"/>
          </w:tcPr>
          <w:p w:rsidR="00B8172F" w:rsidRPr="0013049A" w:rsidRDefault="00B8172F" w:rsidP="005743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Дякуємо!</w:t>
            </w:r>
          </w:p>
        </w:tc>
      </w:tr>
      <w:tr w:rsidR="00B8172F" w:rsidRPr="00574326" w:rsidTr="00F75115">
        <w:tc>
          <w:tcPr>
            <w:tcW w:w="2263" w:type="dxa"/>
            <w:vMerge/>
          </w:tcPr>
          <w:p w:rsidR="00B8172F" w:rsidRPr="00574326" w:rsidRDefault="00B8172F" w:rsidP="00574326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967" w:type="dxa"/>
          </w:tcPr>
          <w:p w:rsidR="00B8172F" w:rsidRPr="0013049A" w:rsidRDefault="00B8172F" w:rsidP="00574326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574326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Для забезпечення компетентності з формування навичок використання інформаційних технологій дисципліну «Інформаційні технології в освітньому процесі» слід інтегрувати з курсами «Методика навчання польської мови» та «Методика навчання англійської мови», передбачивши в їх структурі розділ «Методика застосування інформаційних технологій при викладанні польської (англійської) мови.</w:t>
            </w:r>
          </w:p>
        </w:tc>
        <w:tc>
          <w:tcPr>
            <w:tcW w:w="3115" w:type="dxa"/>
          </w:tcPr>
          <w:p w:rsidR="00B8172F" w:rsidRPr="00B8172F" w:rsidRDefault="00B8172F" w:rsidP="00B817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пункту 27 методичних рекомендацій з розроблення навчальних планів підготовки здобувачів вищої освіти</w:t>
            </w:r>
            <w:r w:rsidRPr="00B817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у </w:t>
            </w:r>
            <w:r w:rsidRPr="00B81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Кам’янець-Подільському національному університеті імені Івана Огієнка (нова редакція)</w:t>
            </w:r>
            <w:r w:rsidR="00DF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81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8172F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дисципліна «Інформаційні технології в освітньому процесі»</w:t>
            </w:r>
            <w:r w:rsidRPr="00B81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входить до переліку обов’язкових навчальних дисциплін плану підготовки здобувачів вищої освіти освітнього ступеня «бакалавр»</w:t>
            </w:r>
          </w:p>
        </w:tc>
      </w:tr>
      <w:tr w:rsidR="00B8172F" w:rsidRPr="0013049A" w:rsidTr="00F75115">
        <w:tc>
          <w:tcPr>
            <w:tcW w:w="2263" w:type="dxa"/>
            <w:vMerge/>
          </w:tcPr>
          <w:p w:rsidR="00B8172F" w:rsidRPr="00574326" w:rsidRDefault="00B8172F" w:rsidP="00574326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967" w:type="dxa"/>
          </w:tcPr>
          <w:p w:rsidR="00B8172F" w:rsidRPr="0013049A" w:rsidRDefault="00B8172F" w:rsidP="00574326">
            <w:pPr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Викликає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запитання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назва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навчального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курсу «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Історія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lastRenderedPageBreak/>
              <w:t>зарубіжної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літератури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»,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співвідноситься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назвою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освітньої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програми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Середня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освіта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Мова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література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польська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англійська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)».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Чи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було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б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логічним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назвати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курси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Історія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польської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літератури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» та «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Історія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англомовної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літератури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»?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Ці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курси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(за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відсутності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кваліфікації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Вчитель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зарубіжної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літератури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закладу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загальної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середньої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») могли б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текстово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(контекстуально)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підсилити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мовну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підготовку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майбутніх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учителів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іноземних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мов</w:t>
            </w:r>
            <w:proofErr w:type="spellEnd"/>
            <w:r w:rsidRPr="001304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.</w:t>
            </w:r>
            <w:bookmarkStart w:id="0" w:name="_GoBack"/>
            <w:bookmarkEnd w:id="0"/>
          </w:p>
        </w:tc>
        <w:tc>
          <w:tcPr>
            <w:tcW w:w="3115" w:type="dxa"/>
          </w:tcPr>
          <w:p w:rsidR="00B8172F" w:rsidRPr="0013049A" w:rsidRDefault="00B8172F" w:rsidP="005743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До переліку компонентів освітньо-професійної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програми буде включено дисципліну «Історія польської літератури»</w:t>
            </w:r>
          </w:p>
        </w:tc>
      </w:tr>
    </w:tbl>
    <w:p w:rsidR="008C335F" w:rsidRPr="0013049A" w:rsidRDefault="008C335F" w:rsidP="0013049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C335F" w:rsidRPr="0013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73"/>
    <w:rsid w:val="0013049A"/>
    <w:rsid w:val="004A1773"/>
    <w:rsid w:val="00574326"/>
    <w:rsid w:val="006D31BD"/>
    <w:rsid w:val="008029F5"/>
    <w:rsid w:val="00832F48"/>
    <w:rsid w:val="008C335F"/>
    <w:rsid w:val="0091056A"/>
    <w:rsid w:val="00B8172F"/>
    <w:rsid w:val="00C42B1C"/>
    <w:rsid w:val="00C64E3A"/>
    <w:rsid w:val="00CD200F"/>
    <w:rsid w:val="00DF7914"/>
    <w:rsid w:val="00F43F67"/>
    <w:rsid w:val="00F7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NaTka</dc:creator>
  <cp:keywords/>
  <dc:description/>
  <cp:lastModifiedBy>Admin</cp:lastModifiedBy>
  <cp:revision>6</cp:revision>
  <dcterms:created xsi:type="dcterms:W3CDTF">2021-03-02T20:30:00Z</dcterms:created>
  <dcterms:modified xsi:type="dcterms:W3CDTF">2021-03-04T05:35:00Z</dcterms:modified>
</cp:coreProperties>
</file>