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BB" w:rsidRPr="00AA73DD" w:rsidRDefault="00192FBB" w:rsidP="00192FBB">
      <w:pPr>
        <w:widowControl w:val="0"/>
        <w:tabs>
          <w:tab w:val="left" w:pos="851"/>
          <w:tab w:val="left" w:pos="7088"/>
        </w:tabs>
        <w:jc w:val="center"/>
        <w:rPr>
          <w:rFonts w:cs="Tms Rmn"/>
          <w:sz w:val="28"/>
          <w:szCs w:val="28"/>
        </w:rPr>
      </w:pPr>
      <w:r w:rsidRPr="00AA73DD">
        <w:rPr>
          <w:rFonts w:cs="Tms Rmn"/>
          <w:sz w:val="28"/>
          <w:szCs w:val="28"/>
        </w:rPr>
        <w:t>АНОТАЦІЯ НАВЧАЛЬНОЇ ДИСЦИПЛІНИ</w:t>
      </w:r>
    </w:p>
    <w:p w:rsidR="00192FBB" w:rsidRDefault="00AA73DD" w:rsidP="0096797D">
      <w:pPr>
        <w:widowControl w:val="0"/>
        <w:tabs>
          <w:tab w:val="left" w:pos="851"/>
          <w:tab w:val="left" w:pos="7088"/>
        </w:tabs>
        <w:jc w:val="center"/>
        <w:rPr>
          <w:rFonts w:cs="Tms Rmn"/>
          <w:b/>
          <w:sz w:val="28"/>
          <w:szCs w:val="28"/>
        </w:rPr>
      </w:pPr>
      <w:bookmarkStart w:id="0" w:name="_GoBack"/>
      <w:r w:rsidRPr="00AA73DD">
        <w:rPr>
          <w:rFonts w:cs="Tms Rmn"/>
          <w:b/>
          <w:sz w:val="28"/>
          <w:szCs w:val="28"/>
        </w:rPr>
        <w:t>ПОЛЬСЬКА МОВА В ТУРИЗМІ ТА ГОТЕЛЬНО-РЕСТОРАННІЙ СПРАВІ</w:t>
      </w:r>
    </w:p>
    <w:bookmarkEnd w:id="0"/>
    <w:p w:rsidR="00C73D57" w:rsidRPr="00AA73DD" w:rsidRDefault="00C73D57" w:rsidP="00192FBB">
      <w:pPr>
        <w:widowControl w:val="0"/>
        <w:tabs>
          <w:tab w:val="left" w:pos="851"/>
          <w:tab w:val="left" w:pos="7088"/>
        </w:tabs>
        <w:jc w:val="center"/>
        <w:rPr>
          <w:rFonts w:cs="Tms Rmn"/>
          <w:b/>
          <w:sz w:val="28"/>
          <w:szCs w:val="28"/>
          <w:lang w:val="ru-RU"/>
        </w:rPr>
      </w:pPr>
    </w:p>
    <w:p w:rsidR="00192FBB" w:rsidRDefault="00192FBB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1. Мета вивчення навчальної дисципліни у контексті підготовки фахівців певної спеціальності. Її взаємозв’язок з іншими навчальними дисциплінами навчального плану підготовки фахівців.</w:t>
      </w:r>
    </w:p>
    <w:p w:rsidR="00545ABA" w:rsidRPr="00DF4AEF" w:rsidRDefault="00A575D3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 w:rsidRPr="00AA73DD">
        <w:rPr>
          <w:rFonts w:cs="Tms Rmn"/>
          <w:b/>
        </w:rPr>
        <w:t>Метою</w:t>
      </w:r>
      <w:r w:rsidRPr="00A575D3">
        <w:rPr>
          <w:rFonts w:cs="Tms Rmn"/>
        </w:rPr>
        <w:t xml:space="preserve"> курсу є розвиток навичок використання розмовної та писемної спеціалізованої польської мови в галузі </w:t>
      </w:r>
      <w:r>
        <w:rPr>
          <w:rFonts w:cs="Tms Rmn"/>
        </w:rPr>
        <w:t>туризму та готельно-ресторанної справи</w:t>
      </w:r>
      <w:r w:rsidRPr="00A575D3">
        <w:rPr>
          <w:rFonts w:cs="Tms Rmn"/>
        </w:rPr>
        <w:t>. Під час курсу студенти розширять свої знання про лексику та мовні структури, що застосовуються в туризмі</w:t>
      </w:r>
      <w:r>
        <w:rPr>
          <w:rFonts w:cs="Tms Rmn"/>
        </w:rPr>
        <w:t>, готельно-ресторанному бізнесі</w:t>
      </w:r>
      <w:r w:rsidRPr="00A575D3">
        <w:rPr>
          <w:rFonts w:cs="Tms Rmn"/>
        </w:rPr>
        <w:t xml:space="preserve">, адаптовані до ситуації спілкування (обслуговування клієнтів, надання інформації, реагування на скарги, організація та </w:t>
      </w:r>
      <w:r w:rsidR="00F7529F">
        <w:rPr>
          <w:rFonts w:cs="Tms Rmn"/>
        </w:rPr>
        <w:t>проведення</w:t>
      </w:r>
      <w:r w:rsidRPr="00A575D3">
        <w:rPr>
          <w:rFonts w:cs="Tms Rmn"/>
        </w:rPr>
        <w:t xml:space="preserve"> туристичного заходу</w:t>
      </w:r>
      <w:r>
        <w:rPr>
          <w:rFonts w:cs="Tms Rmn"/>
        </w:rPr>
        <w:t xml:space="preserve"> тощо</w:t>
      </w:r>
      <w:r w:rsidRPr="00A575D3">
        <w:rPr>
          <w:rFonts w:cs="Tms Rmn"/>
        </w:rPr>
        <w:t>). Під час занять студенти дізнаються основну інформацію про польські туристичні пам'ятки та дізнаються про туристичні</w:t>
      </w:r>
      <w:r w:rsidR="00F7529F">
        <w:rPr>
          <w:rFonts w:cs="Tms Rmn"/>
        </w:rPr>
        <w:t xml:space="preserve"> та рекреаційні</w:t>
      </w:r>
      <w:r w:rsidRPr="00A575D3">
        <w:rPr>
          <w:rFonts w:cs="Tms Rmn"/>
        </w:rPr>
        <w:t xml:space="preserve"> звички поляків</w:t>
      </w:r>
      <w:r w:rsidR="00F7529F">
        <w:rPr>
          <w:rFonts w:cs="Tms Rmn"/>
        </w:rPr>
        <w:t xml:space="preserve"> тощо</w:t>
      </w:r>
      <w:r w:rsidRPr="00A575D3">
        <w:rPr>
          <w:rFonts w:cs="Tms Rmn"/>
        </w:rPr>
        <w:t>.</w:t>
      </w:r>
      <w:r w:rsidR="00EB582F" w:rsidRPr="00DF4AEF">
        <w:rPr>
          <w:rFonts w:cs="Tms Rmn"/>
        </w:rPr>
        <w:t xml:space="preserve"> </w:t>
      </w:r>
    </w:p>
    <w:p w:rsidR="00192FBB" w:rsidRPr="00DD0CA1" w:rsidRDefault="00192FBB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  <w:sz w:val="28"/>
          <w:szCs w:val="28"/>
        </w:rPr>
      </w:pPr>
      <w:r w:rsidRPr="00DD0CA1">
        <w:rPr>
          <w:rFonts w:cs="Tms Rmn"/>
          <w:sz w:val="28"/>
          <w:szCs w:val="28"/>
        </w:rPr>
        <w:t xml:space="preserve">2. Перелік </w:t>
      </w:r>
      <w:proofErr w:type="spellStart"/>
      <w:r w:rsidRPr="00DD0CA1">
        <w:rPr>
          <w:rFonts w:cs="Tms Rmn"/>
          <w:sz w:val="28"/>
          <w:szCs w:val="28"/>
        </w:rPr>
        <w:t>компетентностей</w:t>
      </w:r>
      <w:proofErr w:type="spellEnd"/>
      <w:r w:rsidRPr="00DD0CA1">
        <w:rPr>
          <w:rFonts w:cs="Tms Rmn"/>
          <w:sz w:val="28"/>
          <w:szCs w:val="28"/>
        </w:rPr>
        <w:t xml:space="preserve">, здобуття яких гарантуватиме вивчення даної дисципліни. Сфера реалізації здобутих </w:t>
      </w:r>
      <w:proofErr w:type="spellStart"/>
      <w:r w:rsidRPr="00DD0CA1">
        <w:rPr>
          <w:rFonts w:cs="Tms Rmn"/>
          <w:sz w:val="28"/>
          <w:szCs w:val="28"/>
        </w:rPr>
        <w:t>компетентностей</w:t>
      </w:r>
      <w:proofErr w:type="spellEnd"/>
      <w:r w:rsidRPr="00DD0CA1">
        <w:rPr>
          <w:rFonts w:cs="Tms Rmn"/>
          <w:sz w:val="28"/>
          <w:szCs w:val="28"/>
        </w:rPr>
        <w:t xml:space="preserve"> під час працевлаштування.</w:t>
      </w:r>
    </w:p>
    <w:p w:rsidR="009852E0" w:rsidRDefault="009852E0" w:rsidP="00A575D3">
      <w:pPr>
        <w:pStyle w:val="a3"/>
        <w:shd w:val="clear" w:color="auto" w:fill="FFFFFF"/>
        <w:spacing w:line="276" w:lineRule="auto"/>
        <w:ind w:left="110" w:right="350" w:firstLine="599"/>
        <w:jc w:val="both"/>
        <w:textAlignment w:val="baseline"/>
        <w:rPr>
          <w:rFonts w:cs="Tms Rmn"/>
        </w:rPr>
      </w:pPr>
      <w:r>
        <w:rPr>
          <w:rFonts w:cs="Tms Rmn"/>
        </w:rPr>
        <w:t>ЗК 07 Здатність працювати в міжнародному контексті</w:t>
      </w:r>
    </w:p>
    <w:p w:rsidR="009852E0" w:rsidRDefault="009852E0" w:rsidP="00A575D3">
      <w:pPr>
        <w:pStyle w:val="a3"/>
        <w:shd w:val="clear" w:color="auto" w:fill="FFFFFF"/>
        <w:spacing w:line="276" w:lineRule="auto"/>
        <w:ind w:left="110" w:right="350" w:firstLine="599"/>
        <w:jc w:val="both"/>
        <w:textAlignment w:val="baseline"/>
        <w:rPr>
          <w:rFonts w:cs="Tms Rmn"/>
        </w:rPr>
      </w:pPr>
      <w:r>
        <w:rPr>
          <w:rFonts w:cs="Tms Rmn"/>
        </w:rPr>
        <w:t>ЗК 09 Здатність виявляти, ставити і вирішувати проблеми</w:t>
      </w:r>
    </w:p>
    <w:p w:rsidR="009852E0" w:rsidRDefault="009852E0" w:rsidP="00A575D3">
      <w:pPr>
        <w:pStyle w:val="a3"/>
        <w:shd w:val="clear" w:color="auto" w:fill="FFFFFF"/>
        <w:spacing w:line="276" w:lineRule="auto"/>
        <w:ind w:left="110" w:right="350" w:firstLine="599"/>
        <w:jc w:val="both"/>
        <w:textAlignment w:val="baseline"/>
        <w:rPr>
          <w:rFonts w:cs="Tms Rmn"/>
        </w:rPr>
      </w:pPr>
      <w:r>
        <w:rPr>
          <w:rFonts w:cs="Tms Rmn"/>
        </w:rPr>
        <w:t>ЗК 11 Здатність спілкуватися іноземною мовою</w:t>
      </w:r>
    </w:p>
    <w:p w:rsidR="009852E0" w:rsidRDefault="009852E0" w:rsidP="00A575D3">
      <w:pPr>
        <w:pStyle w:val="a3"/>
        <w:shd w:val="clear" w:color="auto" w:fill="FFFFFF"/>
        <w:spacing w:line="276" w:lineRule="auto"/>
        <w:ind w:left="110" w:right="350" w:firstLine="599"/>
        <w:jc w:val="both"/>
        <w:textAlignment w:val="baseline"/>
        <w:rPr>
          <w:rFonts w:cs="Tms Rmn"/>
        </w:rPr>
      </w:pPr>
      <w:r>
        <w:rPr>
          <w:rFonts w:cs="Tms Rmn"/>
        </w:rPr>
        <w:t>СК 16 Здатність застосовувати знання у практичних ситуаціях</w:t>
      </w:r>
    </w:p>
    <w:p w:rsidR="00A575D3" w:rsidRPr="00DF4AEF" w:rsidRDefault="009852E0" w:rsidP="00A575D3">
      <w:pPr>
        <w:pStyle w:val="a3"/>
        <w:shd w:val="clear" w:color="auto" w:fill="FFFFFF"/>
        <w:spacing w:line="276" w:lineRule="auto"/>
        <w:ind w:left="110" w:right="350" w:firstLine="599"/>
        <w:jc w:val="both"/>
        <w:textAlignment w:val="baseline"/>
        <w:rPr>
          <w:rFonts w:cs="Tms Rmn"/>
        </w:rPr>
      </w:pPr>
      <w:r>
        <w:rPr>
          <w:rFonts w:cs="Tms Rmn"/>
        </w:rPr>
        <w:t>СК 28 Здатність працювати у міжнародному середовищі та основі позитивного ставлення до несхожості до інших культур, поваги до різноманітності</w:t>
      </w:r>
      <w:r w:rsidR="00EB582F" w:rsidRPr="00DF4AEF">
        <w:rPr>
          <w:rFonts w:cs="Tms Rmn"/>
        </w:rPr>
        <w:t xml:space="preserve"> </w:t>
      </w:r>
      <w:r>
        <w:rPr>
          <w:rFonts w:cs="Tms Rmn"/>
        </w:rPr>
        <w:t xml:space="preserve"> та мультикультурності, розуміння місцевих і професійних традицій інших країн, розпізнавання міжкультурних проблем у професійній практиці.</w:t>
      </w:r>
    </w:p>
    <w:p w:rsidR="00192FBB" w:rsidRDefault="00192FBB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3. Зміст навчальної дисципліни за модулями та темами.</w:t>
      </w:r>
    </w:p>
    <w:p w:rsidR="00545ABA" w:rsidRPr="00DF4AEF" w:rsidRDefault="00545ABA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 w:rsidRPr="00DF4AEF">
        <w:rPr>
          <w:rFonts w:cs="Tms Rmn"/>
        </w:rPr>
        <w:t xml:space="preserve">Модуль І: </w:t>
      </w:r>
      <w:r w:rsidR="009852E0">
        <w:rPr>
          <w:rFonts w:cs="Tms Rmn"/>
        </w:rPr>
        <w:t>Польська мова в туризмі</w:t>
      </w:r>
    </w:p>
    <w:p w:rsidR="00545ABA" w:rsidRPr="00DF4AEF" w:rsidRDefault="00545ABA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 w:rsidRPr="00DF4AEF">
        <w:rPr>
          <w:rFonts w:cs="Tms Rmn"/>
        </w:rPr>
        <w:t xml:space="preserve">Тема 1. </w:t>
      </w:r>
      <w:r w:rsidR="00583342">
        <w:rPr>
          <w:rFonts w:cs="Tms Rmn"/>
        </w:rPr>
        <w:t>С</w:t>
      </w:r>
      <w:r w:rsidR="00583342" w:rsidRPr="00583342">
        <w:rPr>
          <w:rFonts w:cs="Tms Rmn"/>
        </w:rPr>
        <w:t>пеціалізова</w:t>
      </w:r>
      <w:r w:rsidR="00583342">
        <w:rPr>
          <w:rFonts w:cs="Tms Rmn"/>
        </w:rPr>
        <w:t>на термінологія в галузі туризму</w:t>
      </w:r>
    </w:p>
    <w:p w:rsidR="00545ABA" w:rsidRPr="00DF4AEF" w:rsidRDefault="00545ABA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 w:rsidRPr="00DF4AEF">
        <w:rPr>
          <w:rFonts w:cs="Tms Rmn"/>
        </w:rPr>
        <w:t xml:space="preserve">Тема 2. </w:t>
      </w:r>
      <w:r w:rsidR="00583342">
        <w:rPr>
          <w:rFonts w:cs="Tms Rmn"/>
        </w:rPr>
        <w:t>Обслуговування клієнтів туристичної фірми польською мовою</w:t>
      </w:r>
    </w:p>
    <w:p w:rsidR="00066FD5" w:rsidRPr="00DF4AEF" w:rsidRDefault="00545ABA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 w:rsidRPr="00DF4AEF">
        <w:rPr>
          <w:rFonts w:cs="Tms Rmn"/>
        </w:rPr>
        <w:t xml:space="preserve">Тема 3. </w:t>
      </w:r>
      <w:r w:rsidR="00583342">
        <w:rPr>
          <w:rFonts w:cs="Tms Rmn"/>
        </w:rPr>
        <w:t>Організація та</w:t>
      </w:r>
      <w:r w:rsidR="00583342" w:rsidRPr="00583342">
        <w:rPr>
          <w:rFonts w:cs="Tms Rmn"/>
        </w:rPr>
        <w:t xml:space="preserve"> </w:t>
      </w:r>
      <w:r w:rsidR="00583342">
        <w:rPr>
          <w:rFonts w:cs="Tms Rmn"/>
        </w:rPr>
        <w:t>супровід</w:t>
      </w:r>
      <w:r w:rsidR="00583342" w:rsidRPr="00583342">
        <w:rPr>
          <w:rFonts w:cs="Tms Rmn"/>
        </w:rPr>
        <w:t xml:space="preserve"> </w:t>
      </w:r>
      <w:r w:rsidR="00583342">
        <w:rPr>
          <w:rFonts w:cs="Tms Rmn"/>
        </w:rPr>
        <w:t xml:space="preserve">екскурсій </w:t>
      </w:r>
      <w:r w:rsidR="00583342" w:rsidRPr="00583342">
        <w:rPr>
          <w:rFonts w:cs="Tms Rmn"/>
        </w:rPr>
        <w:t>польською мов</w:t>
      </w:r>
      <w:r w:rsidR="00583342">
        <w:rPr>
          <w:rFonts w:cs="Tms Rmn"/>
        </w:rPr>
        <w:t>ою</w:t>
      </w:r>
    </w:p>
    <w:p w:rsidR="00545ABA" w:rsidRPr="00DF4AEF" w:rsidRDefault="00545ABA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 w:rsidRPr="00DF4AEF">
        <w:rPr>
          <w:rFonts w:cs="Tms Rmn"/>
        </w:rPr>
        <w:t xml:space="preserve">Тема 4. </w:t>
      </w:r>
      <w:r w:rsidR="00583342">
        <w:rPr>
          <w:rFonts w:cs="Tms Rmn"/>
        </w:rPr>
        <w:t>Міжкультурна комунікація</w:t>
      </w:r>
    </w:p>
    <w:p w:rsidR="009852E0" w:rsidRPr="00DF4AEF" w:rsidRDefault="009852E0" w:rsidP="009852E0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 w:rsidRPr="00DF4AEF">
        <w:rPr>
          <w:rFonts w:cs="Tms Rmn"/>
        </w:rPr>
        <w:t xml:space="preserve">Модуль І: </w:t>
      </w:r>
      <w:r>
        <w:rPr>
          <w:rFonts w:cs="Tms Rmn"/>
        </w:rPr>
        <w:t>Польська мова в готельно-ресторанній справі</w:t>
      </w:r>
    </w:p>
    <w:p w:rsidR="009852E0" w:rsidRPr="00AA73DD" w:rsidRDefault="009852E0" w:rsidP="009852E0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  <w:lang w:val="ru-RU"/>
        </w:rPr>
      </w:pPr>
      <w:r w:rsidRPr="00DF4AEF">
        <w:rPr>
          <w:rFonts w:cs="Tms Rmn"/>
        </w:rPr>
        <w:t xml:space="preserve">Тема 1. </w:t>
      </w:r>
      <w:r w:rsidR="00583342">
        <w:rPr>
          <w:rFonts w:cs="Tms Rmn"/>
        </w:rPr>
        <w:t>С</w:t>
      </w:r>
      <w:r w:rsidR="00583342" w:rsidRPr="00583342">
        <w:rPr>
          <w:rFonts w:cs="Tms Rmn"/>
        </w:rPr>
        <w:t>пеціалізова</w:t>
      </w:r>
      <w:r w:rsidR="00583342">
        <w:rPr>
          <w:rFonts w:cs="Tms Rmn"/>
        </w:rPr>
        <w:t>на термінологія в готельно-ресторанній справі</w:t>
      </w:r>
    </w:p>
    <w:p w:rsidR="009852E0" w:rsidRPr="00583342" w:rsidRDefault="009852E0" w:rsidP="00583342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 w:rsidRPr="00DF4AEF">
        <w:rPr>
          <w:rFonts w:cs="Tms Rmn"/>
        </w:rPr>
        <w:t xml:space="preserve">Тема 2. </w:t>
      </w:r>
      <w:r w:rsidR="00583342">
        <w:rPr>
          <w:rFonts w:cs="Tms Rmn"/>
        </w:rPr>
        <w:t>Обслуговування клієнтів на рецепції готелю</w:t>
      </w:r>
      <w:r w:rsidR="00F7529F">
        <w:rPr>
          <w:rFonts w:cs="Tms Rmn"/>
        </w:rPr>
        <w:t xml:space="preserve">. </w:t>
      </w:r>
    </w:p>
    <w:p w:rsidR="009852E0" w:rsidRPr="00DF4AEF" w:rsidRDefault="009852E0" w:rsidP="009852E0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 w:rsidRPr="00DF4AEF">
        <w:rPr>
          <w:rFonts w:cs="Tms Rmn"/>
        </w:rPr>
        <w:t xml:space="preserve">Тема 3. </w:t>
      </w:r>
      <w:r w:rsidR="00F7529F">
        <w:rPr>
          <w:rFonts w:cs="Tms Rmn"/>
        </w:rPr>
        <w:t>Несправності в готелі,</w:t>
      </w:r>
      <w:r w:rsidR="00583342" w:rsidRPr="00583342">
        <w:rPr>
          <w:rFonts w:cs="Tms Rmn"/>
        </w:rPr>
        <w:t xml:space="preserve"> скарги. </w:t>
      </w:r>
      <w:r w:rsidR="00F7529F">
        <w:rPr>
          <w:rFonts w:cs="Tms Rmn"/>
        </w:rPr>
        <w:t>Поведінка в кризових ситуаціях</w:t>
      </w:r>
      <w:r w:rsidR="00583342" w:rsidRPr="00583342">
        <w:rPr>
          <w:rFonts w:cs="Tms Rmn"/>
        </w:rPr>
        <w:t>.</w:t>
      </w:r>
    </w:p>
    <w:p w:rsidR="00545ABA" w:rsidRPr="00F7529F" w:rsidRDefault="009852E0" w:rsidP="009852E0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 w:rsidRPr="00DF4AEF">
        <w:rPr>
          <w:rFonts w:cs="Tms Rmn"/>
        </w:rPr>
        <w:t>Тема 4.</w:t>
      </w:r>
      <w:r w:rsidR="00F7529F">
        <w:rPr>
          <w:rFonts w:cs="Tms Rmn"/>
        </w:rPr>
        <w:t xml:space="preserve"> Організація конференцій, прийомів. Надання </w:t>
      </w:r>
      <w:r w:rsidR="00F7529F">
        <w:rPr>
          <w:rFonts w:cs="Tms Rmn"/>
          <w:lang w:val="en-US"/>
        </w:rPr>
        <w:t>SPA</w:t>
      </w:r>
      <w:r w:rsidR="00F7529F">
        <w:rPr>
          <w:rFonts w:cs="Tms Rmn"/>
        </w:rPr>
        <w:t>-послуг тощо.</w:t>
      </w:r>
    </w:p>
    <w:p w:rsidR="00192FBB" w:rsidRDefault="00192FBB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4. Обсяг вивчення навчальної дисципліни (кількість кредитів ЄКТС, кількість годин, у тому числі годин аудиторної, самостійної та індивідуал</w:t>
      </w:r>
      <w:r w:rsidR="00AA73DD">
        <w:rPr>
          <w:rFonts w:cs="Tms Rmn"/>
          <w:sz w:val="28"/>
          <w:szCs w:val="28"/>
        </w:rPr>
        <w:t>ьної роботи):</w:t>
      </w:r>
    </w:p>
    <w:p w:rsidR="00545ABA" w:rsidRPr="00DF4AEF" w:rsidRDefault="00DD0CA1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 w:rsidRPr="00DF4AEF">
        <w:rPr>
          <w:rFonts w:cs="Tms Rmn"/>
        </w:rPr>
        <w:t>4 кредити ЄКТС, 120 годин, 40 годин аудиторної роботи, 80 годин самостійної роботи.</w:t>
      </w:r>
    </w:p>
    <w:p w:rsidR="00192FBB" w:rsidRDefault="00AA73DD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5. Форма семестрового контролю -  екзамен.</w:t>
      </w:r>
    </w:p>
    <w:p w:rsidR="00AA73DD" w:rsidRDefault="00192FBB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 xml:space="preserve">6. Інформація про науково-педагогічних працівників, які </w:t>
      </w:r>
      <w:r>
        <w:rPr>
          <w:rFonts w:cs="Tms Rmn"/>
          <w:sz w:val="28"/>
          <w:szCs w:val="28"/>
        </w:rPr>
        <w:lastRenderedPageBreak/>
        <w:t>забезпечуватимуть викладання цієї навчальної дисципліни</w:t>
      </w:r>
      <w:r w:rsidR="00AA73DD">
        <w:rPr>
          <w:rFonts w:cs="Tms Rmn"/>
          <w:sz w:val="28"/>
          <w:szCs w:val="28"/>
        </w:rPr>
        <w:t>:</w:t>
      </w:r>
    </w:p>
    <w:p w:rsidR="00F7529F" w:rsidRPr="00DF4AEF" w:rsidRDefault="00AA73DD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</w:rPr>
      </w:pPr>
      <w:r>
        <w:rPr>
          <w:rFonts w:cs="Tms Rmn"/>
          <w:sz w:val="28"/>
          <w:szCs w:val="28"/>
        </w:rPr>
        <w:t xml:space="preserve"> </w:t>
      </w:r>
      <w:proofErr w:type="spellStart"/>
      <w:r w:rsidR="00DD0CA1" w:rsidRPr="00C73D57">
        <w:rPr>
          <w:rFonts w:cs="Tms Rmn"/>
          <w:b/>
        </w:rPr>
        <w:t>Стахнюк</w:t>
      </w:r>
      <w:proofErr w:type="spellEnd"/>
      <w:r w:rsidR="00DD0CA1" w:rsidRPr="00C73D57">
        <w:rPr>
          <w:rFonts w:cs="Tms Rmn"/>
          <w:b/>
        </w:rPr>
        <w:t xml:space="preserve"> </w:t>
      </w:r>
      <w:r w:rsidR="00DD0CA1" w:rsidRPr="00DF4AEF">
        <w:rPr>
          <w:rFonts w:cs="Tms Rmn"/>
        </w:rPr>
        <w:t>Наталія Олександрівна, кандидат філологічних наук, доцент кафедри слов’янської філол</w:t>
      </w:r>
      <w:r w:rsidR="00C73D57">
        <w:rPr>
          <w:rFonts w:cs="Tms Rmn"/>
        </w:rPr>
        <w:t xml:space="preserve">огії та загального мовознавства; </w:t>
      </w:r>
      <w:r w:rsidR="00F7529F" w:rsidRPr="00C73D57">
        <w:rPr>
          <w:rFonts w:cs="Tms Rmn"/>
          <w:b/>
        </w:rPr>
        <w:t>Вишневська</w:t>
      </w:r>
      <w:r w:rsidR="00F7529F" w:rsidRPr="00C73D57">
        <w:rPr>
          <w:rFonts w:cs="Tms Rmn"/>
        </w:rPr>
        <w:t xml:space="preserve"> Людмила Богданівна</w:t>
      </w:r>
      <w:r w:rsidR="00C73D57">
        <w:rPr>
          <w:rFonts w:cs="Tms Rmn"/>
        </w:rPr>
        <w:t>, асистент кафедри слов’янської філології та загального мовознавства</w:t>
      </w:r>
    </w:p>
    <w:p w:rsidR="00192FBB" w:rsidRDefault="00192FBB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7. Перелік основної літератури.</w:t>
      </w:r>
    </w:p>
    <w:p w:rsidR="00F7529F" w:rsidRPr="00F7529F" w:rsidRDefault="00F7529F" w:rsidP="00F7529F">
      <w:pPr>
        <w:pStyle w:val="a4"/>
        <w:spacing w:before="0" w:beforeAutospacing="0" w:after="90" w:afterAutospacing="0"/>
        <w:rPr>
          <w:color w:val="000000"/>
          <w:lang w:val="pl-PL"/>
        </w:rPr>
      </w:pPr>
      <w:r w:rsidRPr="00F7529F">
        <w:rPr>
          <w:color w:val="000000"/>
          <w:lang w:val="pl-PL"/>
        </w:rPr>
        <w:t>1. Dziedzic E., Sancewicz-Kliś A. Nowy słownik turystyki i hotelarstwa: angielsko-polski, polsko-angielski, Warszawa 2015.</w:t>
      </w:r>
    </w:p>
    <w:p w:rsidR="00F7529F" w:rsidRPr="00F7529F" w:rsidRDefault="00F7529F" w:rsidP="00F7529F">
      <w:pPr>
        <w:pStyle w:val="a4"/>
        <w:spacing w:before="0" w:beforeAutospacing="0" w:after="90" w:afterAutospacing="0"/>
        <w:rPr>
          <w:color w:val="000000"/>
          <w:lang w:val="pl-PL"/>
        </w:rPr>
      </w:pPr>
      <w:r w:rsidRPr="00F7529F">
        <w:rPr>
          <w:color w:val="000000"/>
          <w:lang w:val="pl-PL"/>
        </w:rPr>
        <w:t>2. Kowalska M. O biznesie po polsku, Kraków 2008.</w:t>
      </w:r>
    </w:p>
    <w:p w:rsidR="00F7529F" w:rsidRPr="00F7529F" w:rsidRDefault="00F7529F" w:rsidP="00F7529F">
      <w:pPr>
        <w:pStyle w:val="a4"/>
        <w:spacing w:before="0" w:beforeAutospacing="0" w:after="90" w:afterAutospacing="0"/>
        <w:rPr>
          <w:color w:val="000000"/>
          <w:lang w:val="pl-PL"/>
        </w:rPr>
      </w:pPr>
      <w:r w:rsidRPr="00F7529F">
        <w:rPr>
          <w:color w:val="000000"/>
          <w:lang w:val="pl-PL"/>
        </w:rPr>
        <w:t>3. Koziarkiewicz R. Słownik terminów hotelowo-turystycznych angielsko-polski, polsko-angielski, Warszawa 2007.</w:t>
      </w:r>
    </w:p>
    <w:p w:rsidR="00F7529F" w:rsidRPr="00F7529F" w:rsidRDefault="00F7529F" w:rsidP="00F7529F">
      <w:pPr>
        <w:pStyle w:val="a4"/>
        <w:spacing w:before="0" w:beforeAutospacing="0" w:after="90" w:afterAutospacing="0"/>
        <w:rPr>
          <w:color w:val="000000"/>
          <w:lang w:val="pl-PL"/>
        </w:rPr>
      </w:pPr>
      <w:r w:rsidRPr="00F7529F">
        <w:rPr>
          <w:color w:val="000000"/>
          <w:lang w:val="pl-PL"/>
        </w:rPr>
        <w:t>4. Krztoń J. Słownictwo 1, Kraków 2011.</w:t>
      </w:r>
    </w:p>
    <w:p w:rsidR="00F7529F" w:rsidRPr="00F7529F" w:rsidRDefault="00F7529F" w:rsidP="00F7529F">
      <w:pPr>
        <w:pStyle w:val="a4"/>
        <w:spacing w:before="0" w:beforeAutospacing="0" w:after="90" w:afterAutospacing="0"/>
        <w:rPr>
          <w:color w:val="000000"/>
          <w:lang w:val="pl-PL"/>
        </w:rPr>
      </w:pPr>
      <w:r w:rsidRPr="00F7529F">
        <w:rPr>
          <w:color w:val="000000"/>
          <w:lang w:val="pl-PL"/>
        </w:rPr>
        <w:t>5. J. Krztoń, Słownictwo 2, Kraków 2011.</w:t>
      </w:r>
    </w:p>
    <w:p w:rsidR="00F7529F" w:rsidRPr="00F7529F" w:rsidRDefault="00F7529F" w:rsidP="00F7529F">
      <w:pPr>
        <w:pStyle w:val="a4"/>
        <w:spacing w:before="0" w:beforeAutospacing="0" w:after="90" w:afterAutospacing="0"/>
        <w:rPr>
          <w:color w:val="000000"/>
          <w:lang w:val="pl-PL"/>
        </w:rPr>
      </w:pPr>
      <w:r w:rsidRPr="00F7529F">
        <w:rPr>
          <w:color w:val="000000"/>
          <w:lang w:val="pl-PL"/>
        </w:rPr>
        <w:t>6. Krztoń J. Słownictwo w pracy, Kraków 2013.</w:t>
      </w:r>
    </w:p>
    <w:p w:rsidR="00F7529F" w:rsidRPr="00F7529F" w:rsidRDefault="00F7529F" w:rsidP="00F7529F">
      <w:pPr>
        <w:pStyle w:val="a4"/>
        <w:spacing w:before="0" w:beforeAutospacing="0" w:after="90" w:afterAutospacing="0"/>
        <w:rPr>
          <w:color w:val="000000"/>
          <w:lang w:val="pl-PL"/>
        </w:rPr>
      </w:pPr>
      <w:r w:rsidRPr="00F7529F">
        <w:rPr>
          <w:color w:val="000000"/>
          <w:lang w:val="pl-PL"/>
        </w:rPr>
        <w:t>7. Micuła G., Gaworski M., Bobrowicz G. Polska: polsko-angielski przewodnik po zabytkach i przyrodzie, Warszawa 2015.</w:t>
      </w:r>
    </w:p>
    <w:p w:rsidR="00F7529F" w:rsidRPr="00F7529F" w:rsidRDefault="00F7529F" w:rsidP="00F7529F">
      <w:pPr>
        <w:pStyle w:val="a4"/>
        <w:spacing w:before="0" w:beforeAutospacing="0" w:after="90" w:afterAutospacing="0"/>
        <w:rPr>
          <w:color w:val="000000"/>
          <w:lang w:val="pl-PL"/>
        </w:rPr>
      </w:pPr>
      <w:r w:rsidRPr="00F7529F">
        <w:rPr>
          <w:color w:val="000000"/>
          <w:lang w:val="pl-PL"/>
        </w:rPr>
        <w:t>8. Siwiński W., Tauber R. D. Leksykon turystyki i rekreacji: polsko-angielski (na użytek szkół wyższych o kierunku turystyka i rekreacja), Poznań 2008.</w:t>
      </w:r>
    </w:p>
    <w:p w:rsidR="00F7529F" w:rsidRPr="00F7529F" w:rsidRDefault="00F7529F" w:rsidP="00F7529F">
      <w:pPr>
        <w:pStyle w:val="a4"/>
        <w:spacing w:before="0" w:beforeAutospacing="0" w:after="90" w:afterAutospacing="0"/>
        <w:rPr>
          <w:color w:val="000000"/>
          <w:lang w:val="pl-PL"/>
        </w:rPr>
      </w:pPr>
      <w:r w:rsidRPr="00F7529F">
        <w:rPr>
          <w:color w:val="000000"/>
          <w:lang w:val="pl-PL"/>
        </w:rPr>
        <w:t>9. Seretny A. Słownictwo polskie w ćwiczeniach dla obcokrajowców. Poziom B2, Kraków 2016.</w:t>
      </w:r>
    </w:p>
    <w:p w:rsidR="00DF4AEF" w:rsidRPr="00DD0CA1" w:rsidRDefault="00DF4AEF" w:rsidP="00DF4AEF">
      <w:pPr>
        <w:suppressAutoHyphens w:val="0"/>
        <w:spacing w:line="276" w:lineRule="auto"/>
        <w:ind w:left="360" w:hanging="360"/>
        <w:jc w:val="both"/>
        <w:rPr>
          <w:color w:val="000000"/>
          <w:lang w:val="pl-PL" w:eastAsia="ru-RU"/>
        </w:rPr>
      </w:pPr>
    </w:p>
    <w:p w:rsidR="00DD0CA1" w:rsidRPr="00DD0CA1" w:rsidRDefault="00DD0CA1" w:rsidP="00DF4AEF">
      <w:pPr>
        <w:suppressAutoHyphens w:val="0"/>
        <w:spacing w:line="276" w:lineRule="auto"/>
        <w:ind w:left="360" w:hanging="360"/>
        <w:jc w:val="both"/>
        <w:rPr>
          <w:rFonts w:ascii="Calibri" w:hAnsi="Calibri" w:cs="Calibri"/>
          <w:color w:val="000000"/>
          <w:sz w:val="27"/>
          <w:szCs w:val="27"/>
          <w:lang w:val="pl-PL" w:eastAsia="ru-RU"/>
        </w:rPr>
      </w:pPr>
    </w:p>
    <w:p w:rsidR="00DD0CA1" w:rsidRPr="00DD0CA1" w:rsidRDefault="00DD0CA1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  <w:sz w:val="28"/>
          <w:szCs w:val="28"/>
          <w:lang w:val="pl-PL"/>
        </w:rPr>
      </w:pPr>
    </w:p>
    <w:p w:rsidR="00192FBB" w:rsidRDefault="00192FBB" w:rsidP="00DF4AEF">
      <w:pPr>
        <w:widowControl w:val="0"/>
        <w:tabs>
          <w:tab w:val="left" w:pos="851"/>
          <w:tab w:val="left" w:pos="7088"/>
        </w:tabs>
        <w:spacing w:line="276" w:lineRule="auto"/>
        <w:ind w:firstLine="709"/>
        <w:jc w:val="both"/>
        <w:rPr>
          <w:rFonts w:cs="Tms Rmn"/>
          <w:sz w:val="28"/>
          <w:szCs w:val="28"/>
        </w:rPr>
      </w:pPr>
    </w:p>
    <w:p w:rsidR="00192FBB" w:rsidRDefault="00192FBB" w:rsidP="00192FBB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 xml:space="preserve">Науково-педагогічний </w:t>
      </w:r>
    </w:p>
    <w:p w:rsidR="00192FBB" w:rsidRDefault="00192FBB" w:rsidP="00192FBB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працівник</w:t>
      </w:r>
      <w:r>
        <w:rPr>
          <w:rFonts w:cs="Tms Rmn"/>
          <w:sz w:val="28"/>
          <w:szCs w:val="28"/>
        </w:rPr>
        <w:tab/>
        <w:t>___________</w:t>
      </w:r>
      <w:r>
        <w:rPr>
          <w:rFonts w:cs="Tms Rmn"/>
          <w:sz w:val="28"/>
          <w:szCs w:val="28"/>
        </w:rPr>
        <w:tab/>
        <w:t>______________</w:t>
      </w:r>
    </w:p>
    <w:p w:rsidR="00192FBB" w:rsidRDefault="00192FBB" w:rsidP="00192FBB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position w:val="6"/>
          <w:sz w:val="28"/>
          <w:szCs w:val="28"/>
          <w:vertAlign w:val="superscript"/>
        </w:rPr>
      </w:pP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</w:r>
      <w:r>
        <w:rPr>
          <w:rFonts w:cs="Tms Rmn"/>
          <w:position w:val="6"/>
          <w:sz w:val="28"/>
          <w:szCs w:val="28"/>
        </w:rPr>
        <w:t xml:space="preserve">      </w:t>
      </w:r>
      <w:r>
        <w:rPr>
          <w:rFonts w:cs="Tms Rmn"/>
          <w:position w:val="6"/>
          <w:sz w:val="28"/>
          <w:szCs w:val="28"/>
          <w:vertAlign w:val="superscript"/>
        </w:rPr>
        <w:t>(підпис)</w:t>
      </w:r>
      <w:r>
        <w:rPr>
          <w:rFonts w:cs="Tms Rmn"/>
          <w:position w:val="6"/>
          <w:sz w:val="28"/>
          <w:szCs w:val="28"/>
          <w:vertAlign w:val="superscript"/>
        </w:rPr>
        <w:tab/>
        <w:t xml:space="preserve">    (ініціали та прізвище)</w:t>
      </w:r>
    </w:p>
    <w:p w:rsidR="00192FBB" w:rsidRDefault="00192FBB" w:rsidP="00192FBB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Завідувач кафедри</w:t>
      </w:r>
      <w:r>
        <w:rPr>
          <w:rFonts w:cs="Tms Rmn"/>
          <w:sz w:val="28"/>
          <w:szCs w:val="28"/>
        </w:rPr>
        <w:tab/>
        <w:t>___________</w:t>
      </w:r>
      <w:r>
        <w:rPr>
          <w:rFonts w:cs="Tms Rmn"/>
          <w:sz w:val="28"/>
          <w:szCs w:val="28"/>
        </w:rPr>
        <w:tab/>
        <w:t>______________</w:t>
      </w:r>
    </w:p>
    <w:p w:rsidR="00192FBB" w:rsidRDefault="00192FBB" w:rsidP="00192FBB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position w:val="6"/>
          <w:sz w:val="28"/>
          <w:szCs w:val="28"/>
          <w:vertAlign w:val="superscript"/>
        </w:rPr>
      </w:pP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</w:r>
      <w:r>
        <w:rPr>
          <w:rFonts w:cs="Tms Rmn"/>
          <w:position w:val="6"/>
          <w:sz w:val="28"/>
          <w:szCs w:val="28"/>
        </w:rPr>
        <w:t xml:space="preserve">      </w:t>
      </w:r>
      <w:r>
        <w:rPr>
          <w:rFonts w:cs="Tms Rmn"/>
          <w:position w:val="6"/>
          <w:sz w:val="28"/>
          <w:szCs w:val="28"/>
          <w:vertAlign w:val="superscript"/>
        </w:rPr>
        <w:t>(підпис)</w:t>
      </w:r>
      <w:r>
        <w:rPr>
          <w:rFonts w:cs="Tms Rmn"/>
          <w:position w:val="6"/>
          <w:sz w:val="28"/>
          <w:szCs w:val="28"/>
          <w:vertAlign w:val="superscript"/>
        </w:rPr>
        <w:tab/>
        <w:t xml:space="preserve">    (ініціали та прізвище)</w:t>
      </w:r>
    </w:p>
    <w:p w:rsidR="004034BC" w:rsidRDefault="004034BC"/>
    <w:sectPr w:rsidR="0040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C5"/>
    <w:rsid w:val="00066FD5"/>
    <w:rsid w:val="00192FBB"/>
    <w:rsid w:val="00250DE9"/>
    <w:rsid w:val="004034BC"/>
    <w:rsid w:val="00545ABA"/>
    <w:rsid w:val="00583342"/>
    <w:rsid w:val="00625B72"/>
    <w:rsid w:val="00925EC5"/>
    <w:rsid w:val="0096797D"/>
    <w:rsid w:val="009852E0"/>
    <w:rsid w:val="00A575D3"/>
    <w:rsid w:val="00AA73DD"/>
    <w:rsid w:val="00C73D57"/>
    <w:rsid w:val="00CE61D5"/>
    <w:rsid w:val="00DD0CA1"/>
    <w:rsid w:val="00DF4AEF"/>
    <w:rsid w:val="00EB582F"/>
    <w:rsid w:val="00F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0DE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qFormat/>
    <w:rsid w:val="00545ABA"/>
    <w:pPr>
      <w:ind w:left="720"/>
      <w:contextualSpacing/>
    </w:pPr>
  </w:style>
  <w:style w:type="character" w:customStyle="1" w:styleId="115pt">
    <w:name w:val="Основной текст + 11;5 pt"/>
    <w:rsid w:val="00EB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4">
    <w:name w:val="Normal (Web)"/>
    <w:basedOn w:val="a"/>
    <w:uiPriority w:val="99"/>
    <w:semiHidden/>
    <w:unhideWhenUsed/>
    <w:rsid w:val="00F7529F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0DE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qFormat/>
    <w:rsid w:val="00545ABA"/>
    <w:pPr>
      <w:ind w:left="720"/>
      <w:contextualSpacing/>
    </w:pPr>
  </w:style>
  <w:style w:type="character" w:customStyle="1" w:styleId="115pt">
    <w:name w:val="Основной текст + 11;5 pt"/>
    <w:rsid w:val="00EB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4">
    <w:name w:val="Normal (Web)"/>
    <w:basedOn w:val="a"/>
    <w:uiPriority w:val="99"/>
    <w:semiHidden/>
    <w:unhideWhenUsed/>
    <w:rsid w:val="00F7529F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2020-08-25T09:35:00Z</dcterms:created>
  <dcterms:modified xsi:type="dcterms:W3CDTF">2020-09-29T10:34:00Z</dcterms:modified>
</cp:coreProperties>
</file>